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E" w:rsidRDefault="00A0336A">
      <w:r>
        <w:t xml:space="preserve">Background: Previous studies </w:t>
      </w:r>
      <w:r w:rsidR="00CF1C76">
        <w:t xml:space="preserve">have </w:t>
      </w:r>
      <w:r w:rsidR="0002286F">
        <w:t>suggested that RA confers an increased risk for</w:t>
      </w:r>
      <w:r w:rsidR="00AD695E">
        <w:t xml:space="preserve"> worse</w:t>
      </w:r>
      <w:r w:rsidR="00AA1493">
        <w:t>ned</w:t>
      </w:r>
      <w:r w:rsidR="00B4607F">
        <w:t xml:space="preserve"> cognition</w:t>
      </w:r>
      <w:r w:rsidR="00AD695E">
        <w:t xml:space="preserve"> </w:t>
      </w:r>
      <w:r w:rsidR="00852AB8">
        <w:t>later in life</w:t>
      </w:r>
      <w:r w:rsidR="00B64870">
        <w:t xml:space="preserve"> compared with the general population</w:t>
      </w:r>
      <w:r w:rsidR="00852AB8">
        <w:t xml:space="preserve">. </w:t>
      </w:r>
      <w:r w:rsidR="00AA1493">
        <w:t>R</w:t>
      </w:r>
      <w:r w:rsidR="006C34F1">
        <w:t>esearch</w:t>
      </w:r>
      <w:r w:rsidR="00AA1493">
        <w:t xml:space="preserve"> in d</w:t>
      </w:r>
      <w:r w:rsidR="00B4607F">
        <w:t xml:space="preserve">ementia </w:t>
      </w:r>
      <w:r w:rsidR="006C34F1">
        <w:t>ha</w:t>
      </w:r>
      <w:r w:rsidR="00B4607F">
        <w:t>s</w:t>
      </w:r>
      <w:r w:rsidR="006C34F1">
        <w:t xml:space="preserve"> also indicated that </w:t>
      </w:r>
      <w:r w:rsidR="0002286F">
        <w:t xml:space="preserve">the presence of </w:t>
      </w:r>
      <w:r w:rsidR="005E4D55">
        <w:t xml:space="preserve">subjective </w:t>
      </w:r>
      <w:r w:rsidR="006C34F1">
        <w:t xml:space="preserve">cognitive complaints may </w:t>
      </w:r>
      <w:r w:rsidR="00B96913">
        <w:t>be</w:t>
      </w:r>
      <w:r w:rsidR="0002286F">
        <w:t xml:space="preserve"> a</w:t>
      </w:r>
      <w:r w:rsidR="00B96913">
        <w:t xml:space="preserve"> sensitive </w:t>
      </w:r>
      <w:r w:rsidR="00B4607F">
        <w:t>indicator of</w:t>
      </w:r>
      <w:r w:rsidR="00B96913">
        <w:t xml:space="preserve"> </w:t>
      </w:r>
      <w:r w:rsidR="005E4D55">
        <w:t>cognitive decline</w:t>
      </w:r>
      <w:r w:rsidR="00607D2B">
        <w:t>.</w:t>
      </w:r>
      <w:r w:rsidR="005E4D55">
        <w:t xml:space="preserve"> </w:t>
      </w:r>
      <w:r w:rsidR="0002286F">
        <w:t xml:space="preserve">Little is known about the </w:t>
      </w:r>
      <w:r w:rsidR="00607D2B">
        <w:t xml:space="preserve">inflammatory, psychological, and functional </w:t>
      </w:r>
      <w:r w:rsidR="0002286F">
        <w:t xml:space="preserve">predictors of </w:t>
      </w:r>
      <w:r w:rsidR="00217EFC">
        <w:t xml:space="preserve">worsening </w:t>
      </w:r>
      <w:r w:rsidR="002E339F">
        <w:t xml:space="preserve">subjective </w:t>
      </w:r>
      <w:r w:rsidR="0002286F">
        <w:t>cognitive complaints am</w:t>
      </w:r>
      <w:r w:rsidR="002E339F">
        <w:t>ong patients with RA. Le</w:t>
      </w:r>
      <w:r w:rsidR="009417BD">
        <w:t>ss is known about</w:t>
      </w:r>
      <w:r w:rsidR="002E339F">
        <w:t xml:space="preserve"> </w:t>
      </w:r>
      <w:r w:rsidR="00607D2B">
        <w:t xml:space="preserve">the relative contribution of </w:t>
      </w:r>
      <w:r w:rsidR="002E339F">
        <w:t xml:space="preserve">how </w:t>
      </w:r>
      <w:r w:rsidR="00B64870">
        <w:t>a change in these</w:t>
      </w:r>
      <w:r w:rsidR="00217EFC">
        <w:t xml:space="preserve"> risk</w:t>
      </w:r>
      <w:r w:rsidR="00B64870">
        <w:t xml:space="preserve"> factors </w:t>
      </w:r>
      <w:r w:rsidR="00B4607F">
        <w:t xml:space="preserve">may </w:t>
      </w:r>
      <w:r w:rsidR="00B64870">
        <w:t xml:space="preserve">affect </w:t>
      </w:r>
      <w:r w:rsidR="008326E0">
        <w:t>an</w:t>
      </w:r>
      <w:r w:rsidR="009417BD">
        <w:t xml:space="preserve"> RA patient’s </w:t>
      </w:r>
      <w:r w:rsidR="008326E0">
        <w:t>perceived cognitive</w:t>
      </w:r>
      <w:r w:rsidR="002E339F">
        <w:t xml:space="preserve"> function</w:t>
      </w:r>
      <w:r w:rsidR="0002286F">
        <w:t xml:space="preserve">. </w:t>
      </w:r>
    </w:p>
    <w:p w:rsidR="0056390C" w:rsidRDefault="00E1005B" w:rsidP="0056390C">
      <w:r>
        <w:t xml:space="preserve">Methods: </w:t>
      </w:r>
      <w:r w:rsidR="00640287" w:rsidRPr="009A4379">
        <w:rPr>
          <w:rFonts w:cstheme="minorHAnsi"/>
        </w:rPr>
        <w:t xml:space="preserve">We analyzed data from BRASS, </w:t>
      </w:r>
      <w:r w:rsidR="00640287">
        <w:rPr>
          <w:rFonts w:cstheme="minorHAnsi"/>
        </w:rPr>
        <w:t xml:space="preserve">a longitudinal </w:t>
      </w:r>
      <w:r w:rsidR="00640287" w:rsidRPr="009A4379">
        <w:rPr>
          <w:rFonts w:cstheme="minorHAnsi"/>
        </w:rPr>
        <w:t>RA cohort</w:t>
      </w:r>
      <w:r w:rsidR="00640287">
        <w:rPr>
          <w:rFonts w:cstheme="minorHAnsi"/>
        </w:rPr>
        <w:t xml:space="preserve"> study</w:t>
      </w:r>
      <w:r w:rsidR="00640287" w:rsidRPr="009A4379">
        <w:rPr>
          <w:rFonts w:cstheme="minorHAnsi"/>
        </w:rPr>
        <w:t xml:space="preserve">. The data collection includes joint </w:t>
      </w:r>
      <w:r w:rsidR="00217EFC">
        <w:rPr>
          <w:rFonts w:cstheme="minorHAnsi"/>
        </w:rPr>
        <w:t>exams</w:t>
      </w:r>
      <w:r w:rsidR="00640287" w:rsidRPr="009A4379">
        <w:rPr>
          <w:rFonts w:cstheme="minorHAnsi"/>
        </w:rPr>
        <w:t xml:space="preserve">, </w:t>
      </w:r>
      <w:r w:rsidR="00640287">
        <w:rPr>
          <w:rFonts w:cstheme="minorHAnsi"/>
        </w:rPr>
        <w:t xml:space="preserve">serological </w:t>
      </w:r>
      <w:r w:rsidR="00066E12">
        <w:rPr>
          <w:rFonts w:cstheme="minorHAnsi"/>
        </w:rPr>
        <w:t>analyses</w:t>
      </w:r>
      <w:r w:rsidR="005E2458">
        <w:rPr>
          <w:rFonts w:cstheme="minorHAnsi"/>
        </w:rPr>
        <w:t>,</w:t>
      </w:r>
      <w:r w:rsidR="00640287" w:rsidRPr="009A4379">
        <w:rPr>
          <w:rFonts w:cstheme="minorHAnsi"/>
        </w:rPr>
        <w:t xml:space="preserve"> and p</w:t>
      </w:r>
      <w:r w:rsidR="00640287">
        <w:rPr>
          <w:rFonts w:cstheme="minorHAnsi"/>
        </w:rPr>
        <w:t>atient reported outcome measures collected annually from 2003-2014</w:t>
      </w:r>
      <w:r w:rsidR="00640287" w:rsidRPr="009A4379">
        <w:rPr>
          <w:rFonts w:cstheme="minorHAnsi"/>
        </w:rPr>
        <w:t xml:space="preserve">. </w:t>
      </w:r>
      <w:r w:rsidR="00492B42">
        <w:rPr>
          <w:rFonts w:cstheme="minorHAnsi"/>
        </w:rPr>
        <w:t>P</w:t>
      </w:r>
      <w:r w:rsidR="009D22E8">
        <w:t xml:space="preserve">atients were asked to report the degree of their cognitive </w:t>
      </w:r>
      <w:r w:rsidR="006B6900">
        <w:t xml:space="preserve">complaints </w:t>
      </w:r>
      <w:r w:rsidR="009D22E8">
        <w:t xml:space="preserve">concerning their memory, concentration, and word-finding </w:t>
      </w:r>
      <w:r w:rsidR="00492B42">
        <w:t>difficulties</w:t>
      </w:r>
      <w:r w:rsidR="00BA00F0">
        <w:t xml:space="preserve"> (T</w:t>
      </w:r>
      <w:r w:rsidR="008C6870">
        <w:t>able)</w:t>
      </w:r>
      <w:r w:rsidR="006C242E">
        <w:t>.</w:t>
      </w:r>
      <w:r w:rsidR="00E92A33">
        <w:t xml:space="preserve"> </w:t>
      </w:r>
      <w:r w:rsidR="00BB57F9">
        <w:t xml:space="preserve">In </w:t>
      </w:r>
      <w:proofErr w:type="spellStart"/>
      <w:r w:rsidR="00BB57F9">
        <w:t>univariate</w:t>
      </w:r>
      <w:proofErr w:type="spellEnd"/>
      <w:r w:rsidR="00BB57F9">
        <w:t xml:space="preserve"> analyses</w:t>
      </w:r>
      <w:r w:rsidR="00D908B9">
        <w:t>,</w:t>
      </w:r>
      <w:r w:rsidR="00BB57F9">
        <w:t xml:space="preserve"> we assessed known predictors </w:t>
      </w:r>
      <w:r w:rsidR="00057ABF">
        <w:t>for cognitive complaints (age, gender, ethnicity, education, CV Risk (Desai et al, 2012))</w:t>
      </w:r>
      <w:r w:rsidR="006B6900">
        <w:t xml:space="preserve"> </w:t>
      </w:r>
      <w:r w:rsidR="00C121B1">
        <w:t>and</w:t>
      </w:r>
      <w:r w:rsidR="009417BD">
        <w:t xml:space="preserve"> computed </w:t>
      </w:r>
      <w:r w:rsidR="00DC7FAF">
        <w:t>variables that</w:t>
      </w:r>
      <w:r w:rsidR="009417BD">
        <w:t xml:space="preserve"> measured </w:t>
      </w:r>
      <w:r w:rsidR="00066E12">
        <w:t>the past</w:t>
      </w:r>
      <w:r w:rsidR="00BB57F9">
        <w:t xml:space="preserve"> year</w:t>
      </w:r>
      <w:r w:rsidR="00C121B1">
        <w:t>’s</w:t>
      </w:r>
      <w:r w:rsidR="009417BD">
        <w:t xml:space="preserve"> </w:t>
      </w:r>
      <w:r w:rsidR="006C242E">
        <w:t>chan</w:t>
      </w:r>
      <w:r w:rsidR="009244AC">
        <w:t>ge</w:t>
      </w:r>
      <w:r w:rsidR="00BB57F9">
        <w:t xml:space="preserve"> </w:t>
      </w:r>
      <w:r w:rsidR="00F525AC">
        <w:t>(</w:t>
      </w:r>
      <w:r w:rsidR="003A299E">
        <w:t>MDHAQ depression</w:t>
      </w:r>
      <w:r w:rsidR="006E55DF">
        <w:t>,</w:t>
      </w:r>
      <w:r w:rsidR="003A299E">
        <w:t xml:space="preserve"> </w:t>
      </w:r>
      <w:r w:rsidR="006E55DF">
        <w:t xml:space="preserve">MDHAQ </w:t>
      </w:r>
      <w:r w:rsidR="009244AC">
        <w:t xml:space="preserve">fatigue, </w:t>
      </w:r>
      <w:r w:rsidR="006E55DF">
        <w:t xml:space="preserve">MDHAQ </w:t>
      </w:r>
      <w:r w:rsidR="009244AC">
        <w:t xml:space="preserve">sleep, </w:t>
      </w:r>
      <w:r w:rsidR="003A299E">
        <w:t>exercise level</w:t>
      </w:r>
      <w:r w:rsidR="0014178B">
        <w:t xml:space="preserve"> (METS)</w:t>
      </w:r>
      <w:r w:rsidR="003A299E">
        <w:t xml:space="preserve">, </w:t>
      </w:r>
      <w:r w:rsidR="009244AC">
        <w:t>DAS</w:t>
      </w:r>
      <w:r w:rsidR="008326E0">
        <w:t>28-CRP</w:t>
      </w:r>
      <w:r w:rsidR="00965FBB">
        <w:t>3</w:t>
      </w:r>
      <w:r w:rsidR="00F525AC">
        <w:t>,</w:t>
      </w:r>
      <w:r w:rsidR="0014178B">
        <w:t xml:space="preserve"> cortico</w:t>
      </w:r>
      <w:r w:rsidR="009244AC">
        <w:t>steroid use</w:t>
      </w:r>
      <w:r w:rsidR="00F525AC">
        <w:t>)</w:t>
      </w:r>
      <w:r w:rsidR="006B6900">
        <w:t xml:space="preserve"> </w:t>
      </w:r>
      <w:r w:rsidR="0056390C">
        <w:t xml:space="preserve">in relation to a worsening of cognitive complaints. </w:t>
      </w:r>
      <w:proofErr w:type="spellStart"/>
      <w:r w:rsidR="0056390C">
        <w:t>Univariate</w:t>
      </w:r>
      <w:proofErr w:type="spellEnd"/>
      <w:r w:rsidR="0056390C">
        <w:t xml:space="preserve"> factors (p&lt;0.10), </w:t>
      </w:r>
      <w:proofErr w:type="spellStart"/>
      <w:r w:rsidR="0056390C">
        <w:t>sociodemographic</w:t>
      </w:r>
      <w:proofErr w:type="spellEnd"/>
      <w:r w:rsidR="0056390C">
        <w:t xml:space="preserve"> variables and the CV risk score were then entered into a multivariate backwards elimination mixed model to assess their impact on the degree of cognitive complaints.</w:t>
      </w:r>
    </w:p>
    <w:p w:rsidR="00333D8B" w:rsidRDefault="00333D8B" w:rsidP="00CE68AB">
      <w:r>
        <w:t xml:space="preserve">Results: </w:t>
      </w:r>
      <w:r w:rsidR="00695582">
        <w:t>There were a</w:t>
      </w:r>
      <w:r w:rsidR="00262399">
        <w:t xml:space="preserve"> total of </w:t>
      </w:r>
      <w:r w:rsidR="00695582">
        <w:t>1126</w:t>
      </w:r>
      <w:r w:rsidR="00262399">
        <w:t xml:space="preserve"> </w:t>
      </w:r>
      <w:r w:rsidR="00F22DE1">
        <w:t xml:space="preserve">subjects </w:t>
      </w:r>
      <w:r w:rsidR="00695582">
        <w:t>with at least two</w:t>
      </w:r>
      <w:r w:rsidR="00BB57F9">
        <w:t xml:space="preserve"> annual visits </w:t>
      </w:r>
      <w:r w:rsidR="00697539">
        <w:t>used in this analysis.</w:t>
      </w:r>
      <w:r w:rsidR="00262399">
        <w:t xml:space="preserve"> </w:t>
      </w:r>
      <w:proofErr w:type="spellStart"/>
      <w:r w:rsidR="006B2E05">
        <w:t>U</w:t>
      </w:r>
      <w:r w:rsidR="00A75D25">
        <w:t>nivariate</w:t>
      </w:r>
      <w:proofErr w:type="spellEnd"/>
      <w:r w:rsidR="00A75D25">
        <w:t xml:space="preserve"> analys</w:t>
      </w:r>
      <w:r w:rsidR="0014178B">
        <w:t xml:space="preserve">es </w:t>
      </w:r>
      <w:r w:rsidR="00262399">
        <w:t xml:space="preserve">revealed </w:t>
      </w:r>
      <w:r w:rsidR="00A77600">
        <w:t xml:space="preserve">that </w:t>
      </w:r>
      <w:r w:rsidR="00DB01FE">
        <w:t>an increase</w:t>
      </w:r>
      <w:r w:rsidR="00265B63">
        <w:t xml:space="preserve"> in </w:t>
      </w:r>
      <w:r w:rsidR="00975099">
        <w:t>MDHAQ depression,</w:t>
      </w:r>
      <w:r w:rsidR="00AD7611">
        <w:t xml:space="preserve"> </w:t>
      </w:r>
      <w:r w:rsidR="00975099">
        <w:t xml:space="preserve">fatigue, </w:t>
      </w:r>
      <w:r w:rsidR="00A77600">
        <w:t>and</w:t>
      </w:r>
      <w:r w:rsidR="00AD7611">
        <w:t xml:space="preserve"> </w:t>
      </w:r>
      <w:r w:rsidR="00DB01FE">
        <w:t xml:space="preserve">corticosteroid use </w:t>
      </w:r>
      <w:r w:rsidR="006B2E05">
        <w:t>as well as</w:t>
      </w:r>
      <w:r w:rsidR="00DB01FE">
        <w:t xml:space="preserve"> a decrease in </w:t>
      </w:r>
      <w:r w:rsidR="00975099">
        <w:t>sleep</w:t>
      </w:r>
      <w:r w:rsidR="00A77600">
        <w:t xml:space="preserve"> quality</w:t>
      </w:r>
      <w:r w:rsidR="00DB01FE">
        <w:t xml:space="preserve"> and</w:t>
      </w:r>
      <w:r w:rsidR="0014178B">
        <w:t xml:space="preserve"> exercise level</w:t>
      </w:r>
      <w:r w:rsidR="00DB01FE">
        <w:t xml:space="preserve"> </w:t>
      </w:r>
      <w:r w:rsidR="00265B63">
        <w:t>were associated with worsened cognitive complaints</w:t>
      </w:r>
      <w:r w:rsidR="00823741">
        <w:t xml:space="preserve"> </w:t>
      </w:r>
      <w:r w:rsidR="00A068F8">
        <w:t>at follow</w:t>
      </w:r>
      <w:r w:rsidR="005F512D">
        <w:t>-</w:t>
      </w:r>
      <w:r w:rsidR="00A068F8">
        <w:t>up</w:t>
      </w:r>
      <w:r w:rsidR="00927EA2">
        <w:t xml:space="preserve">. </w:t>
      </w:r>
      <w:r w:rsidR="00DB01FE">
        <w:t>The</w:t>
      </w:r>
      <w:r w:rsidR="00232902">
        <w:t xml:space="preserve"> multivariate mixed model</w:t>
      </w:r>
      <w:r w:rsidR="00DB01FE">
        <w:t xml:space="preserve"> </w:t>
      </w:r>
      <w:r w:rsidR="00C728A9">
        <w:t xml:space="preserve">that </w:t>
      </w:r>
      <w:r w:rsidR="006B2E05">
        <w:t>adjusted for</w:t>
      </w:r>
      <w:r w:rsidR="00C728A9">
        <w:t xml:space="preserve"> </w:t>
      </w:r>
      <w:proofErr w:type="spellStart"/>
      <w:r w:rsidR="00C728A9">
        <w:t>sociodemographic</w:t>
      </w:r>
      <w:proofErr w:type="spellEnd"/>
      <w:r w:rsidR="00C728A9">
        <w:t xml:space="preserve"> variables and </w:t>
      </w:r>
      <w:r w:rsidR="008326E0">
        <w:t xml:space="preserve">the </w:t>
      </w:r>
      <w:r w:rsidR="000B1DFC">
        <w:t>CV</w:t>
      </w:r>
      <w:r w:rsidR="00B95AFB">
        <w:t xml:space="preserve"> ri</w:t>
      </w:r>
      <w:r w:rsidR="00C728A9">
        <w:t>sk score</w:t>
      </w:r>
      <w:r w:rsidR="000B1DFC">
        <w:t xml:space="preserve"> showed</w:t>
      </w:r>
      <w:r w:rsidR="00AD7611">
        <w:t xml:space="preserve"> </w:t>
      </w:r>
      <w:r w:rsidR="000560AA">
        <w:t xml:space="preserve">only </w:t>
      </w:r>
      <w:r w:rsidR="00965FBB">
        <w:t xml:space="preserve">that worsening </w:t>
      </w:r>
      <w:r w:rsidR="00826970">
        <w:t>MDHAQ depression</w:t>
      </w:r>
      <w:r w:rsidR="00232902">
        <w:t>,</w:t>
      </w:r>
      <w:r w:rsidR="003A299E">
        <w:t xml:space="preserve"> fatigue </w:t>
      </w:r>
      <w:r w:rsidR="0097255B">
        <w:t xml:space="preserve">and </w:t>
      </w:r>
      <w:r w:rsidR="00965FBB">
        <w:t>increased corticosteroid use were</w:t>
      </w:r>
      <w:r w:rsidR="00826970">
        <w:t xml:space="preserve"> associated with an</w:t>
      </w:r>
      <w:r w:rsidR="00AD7611">
        <w:t xml:space="preserve"> </w:t>
      </w:r>
      <w:r w:rsidR="00232902">
        <w:t>increase in</w:t>
      </w:r>
      <w:r w:rsidR="00AD7611">
        <w:t xml:space="preserve"> </w:t>
      </w:r>
      <w:r w:rsidR="002A46E1">
        <w:t xml:space="preserve">cognitive complaints </w:t>
      </w:r>
      <w:r w:rsidR="006B2E05">
        <w:t>one year later</w:t>
      </w:r>
      <w:r w:rsidR="002A46E1">
        <w:t xml:space="preserve"> (Table).</w:t>
      </w:r>
      <w:r w:rsidR="000560AA">
        <w:t xml:space="preserve"> Neither</w:t>
      </w:r>
      <w:r w:rsidR="00C728A9">
        <w:t xml:space="preserve"> </w:t>
      </w:r>
      <w:r w:rsidR="005F512D">
        <w:t xml:space="preserve">a </w:t>
      </w:r>
      <w:r w:rsidR="00C728A9">
        <w:t>change in DAS</w:t>
      </w:r>
      <w:r w:rsidR="000560AA">
        <w:t>28-CRP</w:t>
      </w:r>
      <w:r w:rsidR="00965FBB">
        <w:t>3</w:t>
      </w:r>
      <w:r w:rsidR="000560AA">
        <w:t xml:space="preserve"> score nor</w:t>
      </w:r>
      <w:r w:rsidR="00C728A9">
        <w:t xml:space="preserve"> exercis</w:t>
      </w:r>
      <w:r w:rsidR="000560AA">
        <w:t>e</w:t>
      </w:r>
      <w:r w:rsidR="005F512D">
        <w:t xml:space="preserve"> level</w:t>
      </w:r>
      <w:r w:rsidR="00100C94">
        <w:t xml:space="preserve"> </w:t>
      </w:r>
      <w:r w:rsidR="005F512D">
        <w:t xml:space="preserve">impacted </w:t>
      </w:r>
      <w:r w:rsidR="00100C94">
        <w:t xml:space="preserve">the </w:t>
      </w:r>
      <w:r w:rsidR="000560AA">
        <w:t xml:space="preserve">degree of reported </w:t>
      </w:r>
      <w:r w:rsidR="00C728A9">
        <w:t>cognitive complaints.</w:t>
      </w:r>
    </w:p>
    <w:p w:rsidR="002A46E1" w:rsidRDefault="002A46E1" w:rsidP="00CE68AB">
      <w:r>
        <w:t xml:space="preserve">Conclusions: </w:t>
      </w:r>
      <w:r w:rsidR="000560AA">
        <w:t>C</w:t>
      </w:r>
      <w:r w:rsidR="00100C94">
        <w:t>ognitive difficulties</w:t>
      </w:r>
      <w:r w:rsidR="00C728A9">
        <w:t xml:space="preserve"> in RA </w:t>
      </w:r>
      <w:r w:rsidR="000560AA">
        <w:t>are</w:t>
      </w:r>
      <w:r w:rsidR="00965FBB">
        <w:t xml:space="preserve"> sensitive to a worsening of</w:t>
      </w:r>
      <w:r w:rsidR="00151FCE">
        <w:t xml:space="preserve"> psychol</w:t>
      </w:r>
      <w:r w:rsidR="00086B19">
        <w:t xml:space="preserve">ogical factors such as </w:t>
      </w:r>
      <w:r w:rsidR="00151FCE">
        <w:t>depres</w:t>
      </w:r>
      <w:r w:rsidR="00DF3BCC">
        <w:t>sion</w:t>
      </w:r>
      <w:r w:rsidR="00151FCE">
        <w:t xml:space="preserve"> </w:t>
      </w:r>
      <w:r w:rsidR="00100C94">
        <w:t>but also</w:t>
      </w:r>
      <w:r w:rsidR="00965FBB">
        <w:t xml:space="preserve"> to a change in </w:t>
      </w:r>
      <w:r w:rsidR="00C728A9">
        <w:t>corticosteroid</w:t>
      </w:r>
      <w:r w:rsidR="00100C94">
        <w:t xml:space="preserve"> use</w:t>
      </w:r>
      <w:r w:rsidR="00DF3BCC">
        <w:t xml:space="preserve"> and fatigue</w:t>
      </w:r>
      <w:r w:rsidR="00086B19">
        <w:t xml:space="preserve">. </w:t>
      </w:r>
      <w:r w:rsidR="00754AC6">
        <w:t>In this analysis d</w:t>
      </w:r>
      <w:r w:rsidR="00D443CA">
        <w:t>isease activity measures do not appear to</w:t>
      </w:r>
      <w:r w:rsidR="00965FBB">
        <w:t xml:space="preserve"> </w:t>
      </w:r>
      <w:r w:rsidR="00DF3BCC">
        <w:t xml:space="preserve">influence </w:t>
      </w:r>
      <w:r w:rsidR="00086B19">
        <w:t>subjective cognitive complaints</w:t>
      </w:r>
      <w:r w:rsidR="000560AA">
        <w:t xml:space="preserve"> over time</w:t>
      </w:r>
      <w:r w:rsidR="00D443CA">
        <w:t>.</w:t>
      </w:r>
      <w:r w:rsidR="00DF3BCC">
        <w:t xml:space="preserve"> </w:t>
      </w:r>
      <w:r w:rsidR="00D443CA">
        <w:t>Future studies of</w:t>
      </w:r>
      <w:r w:rsidR="00DF3BCC">
        <w:t xml:space="preserve"> </w:t>
      </w:r>
      <w:r w:rsidR="00086B19">
        <w:t xml:space="preserve">cognition difficulties </w:t>
      </w:r>
      <w:r w:rsidR="00D443CA">
        <w:t xml:space="preserve">in RA patients </w:t>
      </w:r>
      <w:r w:rsidR="00100C94">
        <w:t>shoul</w:t>
      </w:r>
      <w:r w:rsidR="00086B19">
        <w:t>d</w:t>
      </w:r>
      <w:r w:rsidR="00DF3BCC">
        <w:t xml:space="preserve"> </w:t>
      </w:r>
      <w:r w:rsidR="00086B19">
        <w:t>focus on whether</w:t>
      </w:r>
      <w:r w:rsidR="00DF3BCC">
        <w:t xml:space="preserve"> </w:t>
      </w:r>
      <w:r w:rsidR="00086B19">
        <w:t>corticosteroid use</w:t>
      </w:r>
      <w:r w:rsidR="00D443CA">
        <w:t xml:space="preserve"> </w:t>
      </w:r>
      <w:r w:rsidR="00086B19">
        <w:t>and fatigue l</w:t>
      </w:r>
      <w:r w:rsidR="00607D2B">
        <w:t xml:space="preserve">evels may be </w:t>
      </w:r>
      <w:r w:rsidR="00086B19">
        <w:t xml:space="preserve">markers </w:t>
      </w:r>
      <w:r w:rsidR="00DF3BCC">
        <w:t xml:space="preserve">of </w:t>
      </w:r>
      <w:r w:rsidR="00D443CA">
        <w:t>subclinical disease activity</w:t>
      </w:r>
      <w:r w:rsidR="00607D2B">
        <w:t xml:space="preserve"> </w:t>
      </w:r>
      <w:r w:rsidR="00965FBB">
        <w:t>that</w:t>
      </w:r>
      <w:r w:rsidR="000560AA">
        <w:t xml:space="preserve"> may drive patients to mo</w:t>
      </w:r>
      <w:r w:rsidR="00965FBB">
        <w:t>re likely reflect upon cognitive</w:t>
      </w:r>
      <w:r w:rsidR="000560AA">
        <w:t xml:space="preserve"> difficulties</w:t>
      </w:r>
      <w:r w:rsidR="00DF3BCC">
        <w:t>.</w:t>
      </w:r>
    </w:p>
    <w:p w:rsidR="00333D8B" w:rsidRDefault="00333D8B" w:rsidP="00CE68AB"/>
    <w:p w:rsidR="003F7989" w:rsidRDefault="003F7989" w:rsidP="00CE68AB"/>
    <w:p w:rsidR="003F7989" w:rsidRDefault="003F7989" w:rsidP="00CE68AB"/>
    <w:p w:rsidR="003F7989" w:rsidRDefault="003F7989" w:rsidP="00CE68AB"/>
    <w:p w:rsidR="003F7989" w:rsidRDefault="003F7989" w:rsidP="00CE68AB"/>
    <w:p w:rsidR="003F7989" w:rsidRDefault="003F7989" w:rsidP="00CE68AB"/>
    <w:p w:rsidR="009C1FA2" w:rsidRDefault="009C1FA2" w:rsidP="00CE68AB"/>
    <w:p w:rsidR="003F7989" w:rsidRDefault="006A1020" w:rsidP="00CE68AB">
      <w:r>
        <w:t>Clinical and psychological factors predicting an increase in subjective cognitive complaints</w:t>
      </w:r>
    </w:p>
    <w:tbl>
      <w:tblPr>
        <w:tblStyle w:val="TableGrid"/>
        <w:tblW w:w="0" w:type="auto"/>
        <w:tblLook w:val="04A0"/>
      </w:tblPr>
      <w:tblGrid>
        <w:gridCol w:w="4338"/>
        <w:gridCol w:w="1800"/>
        <w:gridCol w:w="1890"/>
        <w:gridCol w:w="1548"/>
      </w:tblGrid>
      <w:tr w:rsidR="003F7989" w:rsidTr="005D469F">
        <w:tc>
          <w:tcPr>
            <w:tcW w:w="433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Multivariate Mixed Model</w:t>
            </w:r>
            <w:r w:rsidR="00CF591E">
              <w:t>*</w:t>
            </w:r>
          </w:p>
        </w:tc>
        <w:tc>
          <w:tcPr>
            <w:tcW w:w="1800" w:type="dxa"/>
            <w:hideMark/>
          </w:tcPr>
          <w:p w:rsidR="003F7989" w:rsidRDefault="009C1FA2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β</w:t>
            </w:r>
            <w:r w:rsidR="006A1020">
              <w:t xml:space="preserve"> coefficient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Standard Error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P-Value</w:t>
            </w:r>
          </w:p>
        </w:tc>
      </w:tr>
      <w:tr w:rsidR="003F7989" w:rsidTr="005D469F">
        <w:tc>
          <w:tcPr>
            <w:tcW w:w="433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lastRenderedPageBreak/>
              <w:t>Age (continuous)</w:t>
            </w:r>
          </w:p>
        </w:tc>
        <w:tc>
          <w:tcPr>
            <w:tcW w:w="180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-0.001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0.002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0.64</w:t>
            </w:r>
          </w:p>
        </w:tc>
      </w:tr>
      <w:tr w:rsidR="003F7989" w:rsidTr="005D469F">
        <w:tc>
          <w:tcPr>
            <w:tcW w:w="4338" w:type="dxa"/>
            <w:hideMark/>
          </w:tcPr>
          <w:p w:rsidR="003F7989" w:rsidRDefault="006A1020">
            <w:pPr>
              <w:rPr>
                <w:rFonts w:ascii="Calibri" w:hAnsi="Calibri" w:cs="Calibri"/>
              </w:rPr>
            </w:pPr>
            <w:r>
              <w:t>Sex</w:t>
            </w:r>
            <w:r w:rsidR="00A305F4">
              <w:t xml:space="preserve"> </w:t>
            </w:r>
            <w:r w:rsidR="003F7989">
              <w:t>(Female or not)</w:t>
            </w:r>
          </w:p>
        </w:tc>
        <w:tc>
          <w:tcPr>
            <w:tcW w:w="180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-0.100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0.059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0.09</w:t>
            </w:r>
          </w:p>
        </w:tc>
      </w:tr>
      <w:tr w:rsidR="003F7989" w:rsidTr="005D469F">
        <w:tc>
          <w:tcPr>
            <w:tcW w:w="433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CV Risk Score (0-9)</w:t>
            </w:r>
          </w:p>
        </w:tc>
        <w:tc>
          <w:tcPr>
            <w:tcW w:w="180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-0.004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0.013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0.76</w:t>
            </w:r>
          </w:p>
        </w:tc>
      </w:tr>
      <w:tr w:rsidR="003F7989" w:rsidTr="005D469F">
        <w:tc>
          <w:tcPr>
            <w:tcW w:w="4338" w:type="dxa"/>
            <w:hideMark/>
          </w:tcPr>
          <w:p w:rsidR="00897EC8" w:rsidRDefault="003F7989">
            <w:pPr>
              <w:rPr>
                <w:rFonts w:ascii="Calibri" w:hAnsi="Calibri" w:cs="Calibri"/>
              </w:rPr>
            </w:pPr>
            <w:r>
              <w:t>Ethnicity (White or not)</w:t>
            </w:r>
          </w:p>
        </w:tc>
        <w:tc>
          <w:tcPr>
            <w:tcW w:w="180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0.072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0.094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0.44</w:t>
            </w:r>
          </w:p>
        </w:tc>
      </w:tr>
      <w:tr w:rsidR="003F7989" w:rsidTr="005D469F">
        <w:tc>
          <w:tcPr>
            <w:tcW w:w="4338" w:type="dxa"/>
            <w:hideMark/>
          </w:tcPr>
          <w:p w:rsidR="00897EC8" w:rsidRDefault="003F7989">
            <w:pPr>
              <w:rPr>
                <w:rFonts w:ascii="Calibri" w:hAnsi="Calibri" w:cs="Calibri"/>
              </w:rPr>
            </w:pPr>
            <w:r>
              <w:t>Education (college and above or not)</w:t>
            </w:r>
          </w:p>
        </w:tc>
        <w:tc>
          <w:tcPr>
            <w:tcW w:w="180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0.049</w:t>
            </w:r>
          </w:p>
        </w:tc>
        <w:tc>
          <w:tcPr>
            <w:tcW w:w="1890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0.046</w:t>
            </w:r>
          </w:p>
        </w:tc>
        <w:tc>
          <w:tcPr>
            <w:tcW w:w="1548" w:type="dxa"/>
            <w:hideMark/>
          </w:tcPr>
          <w:p w:rsidR="003F7989" w:rsidRDefault="003F7989">
            <w:pPr>
              <w:rPr>
                <w:rFonts w:ascii="Calibri" w:hAnsi="Calibri" w:cs="Calibri"/>
              </w:rPr>
            </w:pPr>
            <w:r>
              <w:t>0.28</w:t>
            </w:r>
          </w:p>
        </w:tc>
      </w:tr>
      <w:tr w:rsidR="003F7989" w:rsidTr="005D469F">
        <w:tc>
          <w:tcPr>
            <w:tcW w:w="4338" w:type="dxa"/>
            <w:hideMark/>
          </w:tcPr>
          <w:p w:rsidR="003F7989" w:rsidRPr="00695582" w:rsidRDefault="009C1FA2">
            <w:pPr>
              <w:rPr>
                <w:rFonts w:ascii="Calibri" w:hAnsi="Calibri" w:cs="Calibri"/>
                <w:b/>
              </w:rPr>
            </w:pPr>
            <w:r>
              <w:rPr>
                <w:b/>
              </w:rPr>
              <w:t>W</w:t>
            </w:r>
            <w:r w:rsidR="006A1020" w:rsidRPr="00695582">
              <w:rPr>
                <w:b/>
              </w:rPr>
              <w:t>orsened</w:t>
            </w:r>
            <w:r w:rsidR="003F7989" w:rsidRPr="00695582">
              <w:rPr>
                <w:b/>
              </w:rPr>
              <w:t xml:space="preserve"> MDHAQ Depression</w:t>
            </w:r>
            <w:r w:rsidR="004E5495" w:rsidRPr="00695582">
              <w:rPr>
                <w:b/>
              </w:rPr>
              <w:t xml:space="preserve"> (-3, </w:t>
            </w:r>
            <w:r w:rsidR="005D469F" w:rsidRPr="00695582">
              <w:rPr>
                <w:b/>
              </w:rPr>
              <w:t>3)</w:t>
            </w:r>
          </w:p>
        </w:tc>
        <w:tc>
          <w:tcPr>
            <w:tcW w:w="180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0.290</w:t>
            </w:r>
          </w:p>
        </w:tc>
        <w:tc>
          <w:tcPr>
            <w:tcW w:w="189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0.047</w:t>
            </w:r>
          </w:p>
        </w:tc>
        <w:tc>
          <w:tcPr>
            <w:tcW w:w="1548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&lt;0.0001</w:t>
            </w:r>
          </w:p>
        </w:tc>
      </w:tr>
      <w:tr w:rsidR="003F7989" w:rsidTr="005D469F">
        <w:tc>
          <w:tcPr>
            <w:tcW w:w="4338" w:type="dxa"/>
            <w:hideMark/>
          </w:tcPr>
          <w:p w:rsidR="003F7989" w:rsidRPr="00695582" w:rsidRDefault="009C1FA2">
            <w:pPr>
              <w:rPr>
                <w:rFonts w:ascii="Calibri" w:hAnsi="Calibri" w:cs="Calibri"/>
                <w:b/>
              </w:rPr>
            </w:pPr>
            <w:r>
              <w:rPr>
                <w:b/>
              </w:rPr>
              <w:t>W</w:t>
            </w:r>
            <w:r w:rsidR="006A1020" w:rsidRPr="00695582">
              <w:rPr>
                <w:b/>
              </w:rPr>
              <w:t>orsened</w:t>
            </w:r>
            <w:r w:rsidR="003F7989" w:rsidRPr="00695582">
              <w:rPr>
                <w:b/>
              </w:rPr>
              <w:t xml:space="preserve"> MDHAQ Fatigue</w:t>
            </w:r>
            <w:r w:rsidR="004E5495" w:rsidRPr="00695582">
              <w:rPr>
                <w:b/>
              </w:rPr>
              <w:t xml:space="preserve"> (-100, </w:t>
            </w:r>
            <w:r w:rsidR="00CF591E" w:rsidRPr="00695582">
              <w:rPr>
                <w:b/>
              </w:rPr>
              <w:t>100)</w:t>
            </w:r>
          </w:p>
        </w:tc>
        <w:tc>
          <w:tcPr>
            <w:tcW w:w="180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0.007</w:t>
            </w:r>
          </w:p>
        </w:tc>
        <w:tc>
          <w:tcPr>
            <w:tcW w:w="189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0.001</w:t>
            </w:r>
          </w:p>
        </w:tc>
        <w:tc>
          <w:tcPr>
            <w:tcW w:w="1548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&lt;0.0001</w:t>
            </w:r>
          </w:p>
        </w:tc>
      </w:tr>
      <w:tr w:rsidR="003F7989" w:rsidTr="005D469F">
        <w:tc>
          <w:tcPr>
            <w:tcW w:w="4338" w:type="dxa"/>
            <w:hideMark/>
          </w:tcPr>
          <w:p w:rsidR="00897EC8" w:rsidRPr="00695582" w:rsidRDefault="006A1020" w:rsidP="00E11574">
            <w:pPr>
              <w:rPr>
                <w:b/>
              </w:rPr>
            </w:pPr>
            <w:r w:rsidRPr="00695582">
              <w:rPr>
                <w:b/>
              </w:rPr>
              <w:t>Addition of c</w:t>
            </w:r>
            <w:r w:rsidR="003F7989" w:rsidRPr="00695582">
              <w:rPr>
                <w:b/>
              </w:rPr>
              <w:t>orticosteroid</w:t>
            </w:r>
            <w:r w:rsidRPr="00695582">
              <w:rPr>
                <w:b/>
              </w:rPr>
              <w:t>s</w:t>
            </w:r>
            <w:r w:rsidR="009C1FA2">
              <w:rPr>
                <w:b/>
              </w:rPr>
              <w:t xml:space="preserve"> </w:t>
            </w:r>
          </w:p>
        </w:tc>
        <w:tc>
          <w:tcPr>
            <w:tcW w:w="180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0.149</w:t>
            </w:r>
          </w:p>
        </w:tc>
        <w:tc>
          <w:tcPr>
            <w:tcW w:w="1890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0.070</w:t>
            </w:r>
          </w:p>
        </w:tc>
        <w:tc>
          <w:tcPr>
            <w:tcW w:w="1548" w:type="dxa"/>
            <w:hideMark/>
          </w:tcPr>
          <w:p w:rsidR="003F7989" w:rsidRPr="00695582" w:rsidRDefault="003F7989">
            <w:pPr>
              <w:rPr>
                <w:rFonts w:ascii="Calibri" w:hAnsi="Calibri" w:cs="Calibri"/>
                <w:b/>
              </w:rPr>
            </w:pPr>
            <w:r w:rsidRPr="00695582">
              <w:rPr>
                <w:b/>
              </w:rPr>
              <w:t>0.03</w:t>
            </w:r>
          </w:p>
        </w:tc>
      </w:tr>
      <w:tr w:rsidR="00CF591E" w:rsidTr="00B64870">
        <w:tc>
          <w:tcPr>
            <w:tcW w:w="9576" w:type="dxa"/>
            <w:gridSpan w:val="4"/>
          </w:tcPr>
          <w:p w:rsidR="00CF591E" w:rsidRPr="005F512D" w:rsidRDefault="009C1FA2">
            <w:pPr>
              <w:rPr>
                <w:sz w:val="16"/>
                <w:szCs w:val="16"/>
              </w:rPr>
            </w:pPr>
            <w:r w:rsidRPr="005F512D">
              <w:rPr>
                <w:sz w:val="16"/>
                <w:szCs w:val="16"/>
              </w:rPr>
              <w:t>*Dependent variable (</w:t>
            </w:r>
            <w:r w:rsidRPr="005F512D">
              <w:rPr>
                <w:rFonts w:cstheme="minorHAnsi"/>
                <w:sz w:val="16"/>
                <w:szCs w:val="16"/>
              </w:rPr>
              <w:t>Δ</w:t>
            </w:r>
            <w:r w:rsidRPr="005F512D">
              <w:rPr>
                <w:sz w:val="16"/>
                <w:szCs w:val="16"/>
              </w:rPr>
              <w:t xml:space="preserve"> Cognitive complaint) -6-6, higher equals increased cognitive complaints</w:t>
            </w:r>
          </w:p>
          <w:p w:rsidR="008C6870" w:rsidRPr="005F512D" w:rsidRDefault="008C6870" w:rsidP="008C6870">
            <w:pPr>
              <w:rPr>
                <w:sz w:val="16"/>
                <w:szCs w:val="16"/>
              </w:rPr>
            </w:pPr>
            <w:r w:rsidRPr="005F512D">
              <w:rPr>
                <w:sz w:val="16"/>
                <w:szCs w:val="16"/>
              </w:rPr>
              <w:t xml:space="preserve">   Do you have any of the following symptoms NOW? </w:t>
            </w:r>
          </w:p>
          <w:p w:rsidR="008C6870" w:rsidRPr="005F512D" w:rsidRDefault="008C6870" w:rsidP="008C6870">
            <w:pPr>
              <w:rPr>
                <w:sz w:val="16"/>
                <w:szCs w:val="16"/>
              </w:rPr>
            </w:pPr>
            <w:r w:rsidRPr="005F512D">
              <w:rPr>
                <w:sz w:val="16"/>
                <w:szCs w:val="16"/>
              </w:rPr>
              <w:t xml:space="preserve">         Poor Memory (Not at all, Sometimes, Often)</w:t>
            </w:r>
          </w:p>
          <w:p w:rsidR="008C6870" w:rsidRPr="005F512D" w:rsidRDefault="008C6870" w:rsidP="008C6870">
            <w:pPr>
              <w:rPr>
                <w:sz w:val="16"/>
                <w:szCs w:val="16"/>
              </w:rPr>
            </w:pPr>
            <w:r w:rsidRPr="005F512D">
              <w:rPr>
                <w:sz w:val="16"/>
                <w:szCs w:val="16"/>
              </w:rPr>
              <w:t xml:space="preserve">         Poor Concentration (Not at all, Sometimes, Often)</w:t>
            </w:r>
          </w:p>
          <w:p w:rsidR="008C6870" w:rsidRDefault="008C6870" w:rsidP="008C6870">
            <w:r w:rsidRPr="005F512D">
              <w:rPr>
                <w:sz w:val="16"/>
                <w:szCs w:val="16"/>
              </w:rPr>
              <w:t xml:space="preserve">         Word-finding Difficulty (Not at all, Sometimes, Often)</w:t>
            </w:r>
          </w:p>
        </w:tc>
      </w:tr>
    </w:tbl>
    <w:p w:rsidR="00CF591E" w:rsidRDefault="00CF591E" w:rsidP="003F7989"/>
    <w:p w:rsidR="00E1005B" w:rsidRDefault="00E1005B"/>
    <w:sectPr w:rsidR="00E1005B" w:rsidSect="004F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revisionView w:markup="0"/>
  <w:defaultTabStop w:val="720"/>
  <w:characterSpacingControl w:val="doNotCompress"/>
  <w:compat/>
  <w:rsids>
    <w:rsidRoot w:val="006E1BE0"/>
    <w:rsid w:val="0002286F"/>
    <w:rsid w:val="00022A9A"/>
    <w:rsid w:val="000560AA"/>
    <w:rsid w:val="00057ABF"/>
    <w:rsid w:val="00066E12"/>
    <w:rsid w:val="00081976"/>
    <w:rsid w:val="00086B19"/>
    <w:rsid w:val="0009252F"/>
    <w:rsid w:val="000B1DFC"/>
    <w:rsid w:val="000B43C5"/>
    <w:rsid w:val="000C02D8"/>
    <w:rsid w:val="000E2450"/>
    <w:rsid w:val="00100C94"/>
    <w:rsid w:val="0014178B"/>
    <w:rsid w:val="00151FCE"/>
    <w:rsid w:val="00217EFC"/>
    <w:rsid w:val="00231B66"/>
    <w:rsid w:val="00232902"/>
    <w:rsid w:val="0024523D"/>
    <w:rsid w:val="00245F4E"/>
    <w:rsid w:val="00260604"/>
    <w:rsid w:val="00262399"/>
    <w:rsid w:val="00265B63"/>
    <w:rsid w:val="00267A76"/>
    <w:rsid w:val="002A46E1"/>
    <w:rsid w:val="002E339F"/>
    <w:rsid w:val="002E69FB"/>
    <w:rsid w:val="002F102C"/>
    <w:rsid w:val="00333D8B"/>
    <w:rsid w:val="003A299E"/>
    <w:rsid w:val="003D147F"/>
    <w:rsid w:val="003F7989"/>
    <w:rsid w:val="00404ED1"/>
    <w:rsid w:val="00433357"/>
    <w:rsid w:val="00465829"/>
    <w:rsid w:val="00492B42"/>
    <w:rsid w:val="004C73B9"/>
    <w:rsid w:val="004E5495"/>
    <w:rsid w:val="004E6C6E"/>
    <w:rsid w:val="004F66E3"/>
    <w:rsid w:val="00503FBB"/>
    <w:rsid w:val="00511863"/>
    <w:rsid w:val="005208C1"/>
    <w:rsid w:val="00524065"/>
    <w:rsid w:val="0056390C"/>
    <w:rsid w:val="00573AB9"/>
    <w:rsid w:val="005B073B"/>
    <w:rsid w:val="005B242C"/>
    <w:rsid w:val="005C47B2"/>
    <w:rsid w:val="005D469F"/>
    <w:rsid w:val="005E2458"/>
    <w:rsid w:val="005E4D55"/>
    <w:rsid w:val="005F512D"/>
    <w:rsid w:val="006068FE"/>
    <w:rsid w:val="00607D2B"/>
    <w:rsid w:val="00640287"/>
    <w:rsid w:val="00656467"/>
    <w:rsid w:val="00662BFB"/>
    <w:rsid w:val="00695582"/>
    <w:rsid w:val="00696DA0"/>
    <w:rsid w:val="00697539"/>
    <w:rsid w:val="006A1020"/>
    <w:rsid w:val="006B2E05"/>
    <w:rsid w:val="006B6900"/>
    <w:rsid w:val="006C242E"/>
    <w:rsid w:val="006C34F1"/>
    <w:rsid w:val="006E1BE0"/>
    <w:rsid w:val="006E55DF"/>
    <w:rsid w:val="006F6EC6"/>
    <w:rsid w:val="0071592A"/>
    <w:rsid w:val="0074682A"/>
    <w:rsid w:val="00754AC6"/>
    <w:rsid w:val="00764BC0"/>
    <w:rsid w:val="0077314F"/>
    <w:rsid w:val="007738F4"/>
    <w:rsid w:val="007A22C4"/>
    <w:rsid w:val="007D40C8"/>
    <w:rsid w:val="008046B8"/>
    <w:rsid w:val="00812775"/>
    <w:rsid w:val="00823741"/>
    <w:rsid w:val="00826970"/>
    <w:rsid w:val="008326E0"/>
    <w:rsid w:val="00852AB8"/>
    <w:rsid w:val="00867E25"/>
    <w:rsid w:val="0087515F"/>
    <w:rsid w:val="00897EC8"/>
    <w:rsid w:val="008C6870"/>
    <w:rsid w:val="008F0CCB"/>
    <w:rsid w:val="00902A5B"/>
    <w:rsid w:val="00911ED9"/>
    <w:rsid w:val="009244AC"/>
    <w:rsid w:val="00927EA2"/>
    <w:rsid w:val="009417BD"/>
    <w:rsid w:val="00956965"/>
    <w:rsid w:val="00965FBB"/>
    <w:rsid w:val="0097255B"/>
    <w:rsid w:val="00975099"/>
    <w:rsid w:val="009C1FA2"/>
    <w:rsid w:val="009D22E8"/>
    <w:rsid w:val="009D51B1"/>
    <w:rsid w:val="009F0F70"/>
    <w:rsid w:val="00A0336A"/>
    <w:rsid w:val="00A068F8"/>
    <w:rsid w:val="00A305F4"/>
    <w:rsid w:val="00A55ECE"/>
    <w:rsid w:val="00A60699"/>
    <w:rsid w:val="00A75D25"/>
    <w:rsid w:val="00A77600"/>
    <w:rsid w:val="00A807CF"/>
    <w:rsid w:val="00AA1493"/>
    <w:rsid w:val="00AD695E"/>
    <w:rsid w:val="00AD7611"/>
    <w:rsid w:val="00B4607F"/>
    <w:rsid w:val="00B464C4"/>
    <w:rsid w:val="00B64870"/>
    <w:rsid w:val="00B95AFB"/>
    <w:rsid w:val="00B96913"/>
    <w:rsid w:val="00BA00F0"/>
    <w:rsid w:val="00BB57F9"/>
    <w:rsid w:val="00BD7E7F"/>
    <w:rsid w:val="00C03C6E"/>
    <w:rsid w:val="00C121B1"/>
    <w:rsid w:val="00C15854"/>
    <w:rsid w:val="00C728A9"/>
    <w:rsid w:val="00C76F36"/>
    <w:rsid w:val="00C8106D"/>
    <w:rsid w:val="00CC1BBC"/>
    <w:rsid w:val="00CE68AB"/>
    <w:rsid w:val="00CF1C76"/>
    <w:rsid w:val="00CF591E"/>
    <w:rsid w:val="00D145BA"/>
    <w:rsid w:val="00D148C5"/>
    <w:rsid w:val="00D443CA"/>
    <w:rsid w:val="00D908B9"/>
    <w:rsid w:val="00DA0A8E"/>
    <w:rsid w:val="00DB01FE"/>
    <w:rsid w:val="00DB35F2"/>
    <w:rsid w:val="00DC7FAF"/>
    <w:rsid w:val="00DF3BCC"/>
    <w:rsid w:val="00E1005B"/>
    <w:rsid w:val="00E11574"/>
    <w:rsid w:val="00E362E5"/>
    <w:rsid w:val="00E64BF5"/>
    <w:rsid w:val="00E85614"/>
    <w:rsid w:val="00E92A33"/>
    <w:rsid w:val="00ED3B1F"/>
    <w:rsid w:val="00EE4536"/>
    <w:rsid w:val="00F142C0"/>
    <w:rsid w:val="00F22DE1"/>
    <w:rsid w:val="00F323BF"/>
    <w:rsid w:val="00F525AC"/>
    <w:rsid w:val="00F62187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2D3B-B4AD-4DE2-93FE-A0ED677B0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9591B-AF88-40B2-AC24-6B167F26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Iannaccone</dc:creator>
  <cp:lastModifiedBy>Christine Iannaccone</cp:lastModifiedBy>
  <cp:revision>6</cp:revision>
  <cp:lastPrinted>2014-06-17T14:44:00Z</cp:lastPrinted>
  <dcterms:created xsi:type="dcterms:W3CDTF">2014-06-19T17:29:00Z</dcterms:created>
  <dcterms:modified xsi:type="dcterms:W3CDTF">2014-06-19T17:47:00Z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-1912464129</vt:i4>
  </property>
  <property fmtid="{D5CDD505-2E9C-101B-9397-08002B2CF9AE}" pid="4" name="_EmailSubject">
    <vt:lpwstr>new version of cognitive abstract</vt:lpwstr>
  </property>
  <property fmtid="{D5CDD505-2E9C-101B-9397-08002B2CF9AE}" pid="5" name="_AuthorEmail">
    <vt:lpwstr>KLIAO@PARTNERS.ORG</vt:lpwstr>
  </property>
  <property fmtid="{D5CDD505-2E9C-101B-9397-08002B2CF9AE}" pid="6" name="_AuthorEmailDisplayName">
    <vt:lpwstr>Liao, Katherine P.,M.D.</vt:lpwstr>
  </property>
  <property fmtid="{D5CDD505-2E9C-101B-9397-08002B2CF9AE}" pid="7" name="_PreviousAdHocReviewCycleID">
    <vt:i4>372039493</vt:i4>
  </property>
</Properties>
</file>