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C" w:rsidRDefault="009F3C04" w:rsidP="00BB7C3C">
      <w:r>
        <w:rPr>
          <w:b/>
        </w:rPr>
        <w:t>Background/Purpose</w:t>
      </w:r>
      <w:r w:rsidR="00BB7C3C" w:rsidRPr="00B60E11">
        <w:rPr>
          <w:b/>
        </w:rPr>
        <w:t>:</w:t>
      </w:r>
      <w:r w:rsidR="00BB7C3C">
        <w:t xml:space="preserve">  </w:t>
      </w:r>
      <w:r w:rsidR="00B16D40">
        <w:t>Over 60% of rheumatoid arthritis (RA) patients report</w:t>
      </w:r>
      <w:r w:rsidR="00157C0F">
        <w:t xml:space="preserve"> sleep </w:t>
      </w:r>
      <w:r w:rsidR="00E910F2">
        <w:t>problems</w:t>
      </w:r>
      <w:r w:rsidR="00157C0F">
        <w:t>. P</w:t>
      </w:r>
      <w:r w:rsidR="00034F23">
        <w:t>revious studies suggest that</w:t>
      </w:r>
      <w:r w:rsidR="00692572">
        <w:t xml:space="preserve"> chronotype (the preferred time of day when individuals are active, awake and alert), sleep problems</w:t>
      </w:r>
      <w:r w:rsidR="00174826">
        <w:t>, pain</w:t>
      </w:r>
      <w:r w:rsidR="00692572">
        <w:t xml:space="preserve"> and emotional </w:t>
      </w:r>
      <w:r w:rsidR="00DC7746">
        <w:t>well-being</w:t>
      </w:r>
      <w:r w:rsidR="00692572">
        <w:t xml:space="preserve"> </w:t>
      </w:r>
      <w:r w:rsidR="00034F23">
        <w:t>are intimately linked. In the normal population, evening chronotype (</w:t>
      </w:r>
      <w:r w:rsidR="00692572">
        <w:t>preference for activity in the evenings</w:t>
      </w:r>
      <w:r w:rsidR="001A1874">
        <w:t xml:space="preserve">) is associated with </w:t>
      </w:r>
      <w:r w:rsidR="004C2CE5">
        <w:t>poor</w:t>
      </w:r>
      <w:r w:rsidR="001A1874">
        <w:t xml:space="preserve"> sle</w:t>
      </w:r>
      <w:r w:rsidR="007B3099">
        <w:t>ep, pain, and depression</w:t>
      </w:r>
      <w:r w:rsidR="00034F23">
        <w:t xml:space="preserve">. </w:t>
      </w:r>
      <w:r w:rsidR="001A1874">
        <w:t xml:space="preserve">This study </w:t>
      </w:r>
      <w:r w:rsidR="00BB7C3C">
        <w:t>examine</w:t>
      </w:r>
      <w:r w:rsidR="001A1874">
        <w:t>s</w:t>
      </w:r>
      <w:r w:rsidR="00BB7C3C">
        <w:t xml:space="preserve"> the association between </w:t>
      </w:r>
      <w:proofErr w:type="spellStart"/>
      <w:r w:rsidR="00BB7C3C">
        <w:t>ch</w:t>
      </w:r>
      <w:r w:rsidR="004C2CE5">
        <w:t>ronotypes</w:t>
      </w:r>
      <w:proofErr w:type="spellEnd"/>
      <w:r w:rsidR="004C2CE5">
        <w:t xml:space="preserve"> and measures of </w:t>
      </w:r>
      <w:r w:rsidR="00E910F2">
        <w:t xml:space="preserve">sleep, </w:t>
      </w:r>
      <w:r w:rsidR="007B3099">
        <w:t>pain</w:t>
      </w:r>
      <w:r w:rsidR="00E910F2">
        <w:t xml:space="preserve"> and emotional well-being </w:t>
      </w:r>
      <w:r w:rsidR="00BB7C3C">
        <w:t xml:space="preserve">among RA patients with sleep </w:t>
      </w:r>
      <w:r w:rsidR="004C4AAF">
        <w:t>problems</w:t>
      </w:r>
      <w:r w:rsidR="00BB7C3C">
        <w:t xml:space="preserve">. </w:t>
      </w:r>
    </w:p>
    <w:p w:rsidR="00BB7C3C" w:rsidRDefault="00BB7C3C" w:rsidP="00BB7C3C">
      <w:r w:rsidRPr="00B60E11">
        <w:rPr>
          <w:b/>
        </w:rPr>
        <w:t>Methods:</w:t>
      </w:r>
      <w:r w:rsidR="00531A6F">
        <w:t xml:space="preserve"> Cross-sectional d</w:t>
      </w:r>
      <w:r>
        <w:t>ata were analyzed from 191 RA patients who participated in a</w:t>
      </w:r>
      <w:r w:rsidR="002514B7">
        <w:t xml:space="preserve"> </w:t>
      </w:r>
      <w:proofErr w:type="spellStart"/>
      <w:r w:rsidR="00147C49">
        <w:t>sub</w:t>
      </w:r>
      <w:r>
        <w:t>study</w:t>
      </w:r>
      <w:proofErr w:type="spellEnd"/>
      <w:r>
        <w:t xml:space="preserve"> on </w:t>
      </w:r>
      <w:r w:rsidR="001125D4">
        <w:t>sleep and morning/evening preference</w:t>
      </w:r>
      <w:r w:rsidR="00531A6F">
        <w:t>, within a larger longitudinal observational study</w:t>
      </w:r>
      <w:r>
        <w:t xml:space="preserve">. Inclusion criteria included RA patients with sleep </w:t>
      </w:r>
      <w:r w:rsidR="00FE710A">
        <w:t>problems</w:t>
      </w:r>
      <w:r w:rsidR="00147C49">
        <w:t xml:space="preserve"> (Medical Outcomes Study (MOS) Sleep Problems Index II </w:t>
      </w:r>
      <w:r>
        <w:t xml:space="preserve">score </w:t>
      </w:r>
      <w:r w:rsidR="00147C49">
        <w:rPr>
          <w:rFonts w:cstheme="minorHAnsi"/>
        </w:rPr>
        <w:t>&gt; 35)</w:t>
      </w:r>
      <w:r w:rsidRPr="00C0475B">
        <w:rPr>
          <w:rFonts w:cstheme="minorHAnsi"/>
        </w:rPr>
        <w:t>.</w:t>
      </w:r>
      <w:r w:rsidRPr="00C0475B">
        <w:t xml:space="preserve"> </w:t>
      </w:r>
      <w:r w:rsidR="005E3B51">
        <w:t>Between March and June 2012, p</w:t>
      </w:r>
      <w:r w:rsidR="00F465E2">
        <w:t xml:space="preserve">articipants </w:t>
      </w:r>
      <w:r w:rsidR="005E3B51">
        <w:t>were mailed</w:t>
      </w:r>
      <w:r w:rsidRPr="00C0475B">
        <w:t xml:space="preserve"> the Horne-</w:t>
      </w:r>
      <w:proofErr w:type="spellStart"/>
      <w:r w:rsidRPr="00C0475B">
        <w:t>Ostberg</w:t>
      </w:r>
      <w:proofErr w:type="spellEnd"/>
      <w:r w:rsidRPr="00C0475B">
        <w:t xml:space="preserve"> </w:t>
      </w:r>
      <w:proofErr w:type="spellStart"/>
      <w:r w:rsidRPr="00C0475B">
        <w:t>Morningness-Eveningness</w:t>
      </w:r>
      <w:proofErr w:type="spellEnd"/>
      <w:r w:rsidRPr="00C0475B">
        <w:t xml:space="preserve"> Questionnaire (</w:t>
      </w:r>
      <w:r w:rsidR="00743897">
        <w:t>MEQ) to determine their</w:t>
      </w:r>
      <w:r w:rsidRPr="00C0475B">
        <w:t xml:space="preserve"> </w:t>
      </w:r>
      <w:r>
        <w:t>chronotype</w:t>
      </w:r>
      <w:r w:rsidRPr="00C0475B">
        <w:t xml:space="preserve">. </w:t>
      </w:r>
      <w:r w:rsidR="005E3B51">
        <w:t>The</w:t>
      </w:r>
      <w:r w:rsidRPr="00C0475B">
        <w:t xml:space="preserve"> Multidimensional Health Assessment Questionnaire (MDHAQ), the 5-item Mental Health Index </w:t>
      </w:r>
      <w:r w:rsidR="005E3B51">
        <w:t>(MHI-5) and the MOS Sleep Scale</w:t>
      </w:r>
      <w:r w:rsidRPr="00C0475B">
        <w:t xml:space="preserve"> were </w:t>
      </w:r>
      <w:r w:rsidR="005E3B51">
        <w:t>completed</w:t>
      </w:r>
      <w:r w:rsidRPr="00C0475B">
        <w:t xml:space="preserve"> </w:t>
      </w:r>
      <w:r w:rsidR="005E3B51">
        <w:t>during</w:t>
      </w:r>
      <w:r w:rsidRPr="00C0475B">
        <w:t xml:space="preserve"> the subjects’ most recent </w:t>
      </w:r>
      <w:r w:rsidR="005E3B51">
        <w:t xml:space="preserve">annual </w:t>
      </w:r>
      <w:r w:rsidRPr="00C0475B">
        <w:t>study visit</w:t>
      </w:r>
      <w:r w:rsidR="00D070CC">
        <w:t>s</w:t>
      </w:r>
      <w:r w:rsidRPr="00C0475B">
        <w:t xml:space="preserve">. </w:t>
      </w:r>
      <w:r>
        <w:t>U</w:t>
      </w:r>
      <w:r w:rsidRPr="00C0475B">
        <w:t xml:space="preserve">nadjusted and adjusted linear regression </w:t>
      </w:r>
      <w:r>
        <w:t>analyses</w:t>
      </w:r>
      <w:r w:rsidRPr="00C0475B">
        <w:t xml:space="preserve"> were performed to d</w:t>
      </w:r>
      <w:r w:rsidR="001A1874">
        <w:t xml:space="preserve">etermine the association between chronotype and </w:t>
      </w:r>
      <w:r w:rsidR="007B3099">
        <w:t>sleep problems, pain and</w:t>
      </w:r>
      <w:r w:rsidRPr="00C0475B">
        <w:t xml:space="preserve"> emotional </w:t>
      </w:r>
      <w:r>
        <w:t>well-being</w:t>
      </w:r>
      <w:r w:rsidRPr="00C0475B">
        <w:t xml:space="preserve">. </w:t>
      </w:r>
      <w:r w:rsidR="005E3B51">
        <w:t>S</w:t>
      </w:r>
      <w:r w:rsidR="00180B9D">
        <w:t xml:space="preserve">cores for morning and </w:t>
      </w:r>
      <w:r w:rsidR="00CB1583">
        <w:t>intermediate</w:t>
      </w:r>
      <w:r w:rsidR="00180B9D">
        <w:t xml:space="preserve"> </w:t>
      </w:r>
      <w:proofErr w:type="spellStart"/>
      <w:r w:rsidR="00180B9D">
        <w:t>chronotypes</w:t>
      </w:r>
      <w:proofErr w:type="spellEnd"/>
      <w:r w:rsidR="00180B9D">
        <w:t xml:space="preserve"> were compared to scores for </w:t>
      </w:r>
      <w:r w:rsidR="00CB1583">
        <w:t>evening</w:t>
      </w:r>
      <w:r w:rsidR="00D070CC">
        <w:t xml:space="preserve"> </w:t>
      </w:r>
      <w:proofErr w:type="spellStart"/>
      <w:r w:rsidR="00D070CC">
        <w:t>chronotype</w:t>
      </w:r>
      <w:r w:rsidR="00180B9D">
        <w:t>s</w:t>
      </w:r>
      <w:proofErr w:type="spellEnd"/>
      <w:r>
        <w:t xml:space="preserve">. </w:t>
      </w:r>
      <w:r w:rsidRPr="00C0475B">
        <w:t xml:space="preserve">Multivariable linear regression </w:t>
      </w:r>
      <w:r>
        <w:t xml:space="preserve">models </w:t>
      </w:r>
      <w:r w:rsidRPr="00C0475B">
        <w:t>were adjusted for age, sex, serology</w:t>
      </w:r>
      <w:r w:rsidR="00081BE8">
        <w:t xml:space="preserve">, and disease activity </w:t>
      </w:r>
      <w:r>
        <w:t xml:space="preserve">(DAS28-CRP). </w:t>
      </w:r>
    </w:p>
    <w:p w:rsidR="00635B1D" w:rsidRDefault="00BB7C3C" w:rsidP="00BB7C3C">
      <w:r w:rsidRPr="00B60E11">
        <w:rPr>
          <w:b/>
        </w:rPr>
        <w:t>Results:</w:t>
      </w:r>
      <w:r>
        <w:t xml:space="preserve"> 43 (22.5%) individuals </w:t>
      </w:r>
      <w:r w:rsidR="007C7A73">
        <w:t>exhibited a</w:t>
      </w:r>
      <w:r>
        <w:t xml:space="preserve"> morning </w:t>
      </w:r>
      <w:r w:rsidR="007C7A73">
        <w:t>preference. 67 (35.1%) exhibited an evening preference, and</w:t>
      </w:r>
      <w:r>
        <w:t xml:space="preserve"> 81 (42.4%</w:t>
      </w:r>
      <w:r w:rsidR="007C7A73">
        <w:t xml:space="preserve">) were intermediate </w:t>
      </w:r>
      <w:proofErr w:type="spellStart"/>
      <w:r w:rsidR="007C7A73">
        <w:t>chronotypes</w:t>
      </w:r>
      <w:proofErr w:type="spellEnd"/>
      <w:r w:rsidR="0042250D">
        <w:t>.</w:t>
      </w:r>
      <w:r>
        <w:t xml:space="preserve"> </w:t>
      </w:r>
      <w:r w:rsidR="007B3099">
        <w:t xml:space="preserve">Evening </w:t>
      </w:r>
      <w:proofErr w:type="spellStart"/>
      <w:r w:rsidR="007B3099">
        <w:t>chronotypes</w:t>
      </w:r>
      <w:proofErr w:type="spellEnd"/>
      <w:r w:rsidR="007B3099">
        <w:t xml:space="preserve"> reported significantly longer sleep duration (6.8 hours vs. 6.1 hou</w:t>
      </w:r>
      <w:r w:rsidR="00CB1583">
        <w:t>rs, p</w:t>
      </w:r>
      <w:r w:rsidR="007B3099">
        <w:t xml:space="preserve"> = 0.01) than intermediate </w:t>
      </w:r>
      <w:proofErr w:type="spellStart"/>
      <w:r w:rsidR="007B3099">
        <w:t>chronotypes</w:t>
      </w:r>
      <w:proofErr w:type="spellEnd"/>
      <w:r w:rsidR="007B3099">
        <w:t xml:space="preserve"> (Table). Although not statistically </w:t>
      </w:r>
      <w:r w:rsidR="00147C49">
        <w:t>significant</w:t>
      </w:r>
      <w:r w:rsidR="007B3099">
        <w:t xml:space="preserve">, evening </w:t>
      </w:r>
      <w:proofErr w:type="spellStart"/>
      <w:r w:rsidR="007B3099">
        <w:t>chronotypes</w:t>
      </w:r>
      <w:proofErr w:type="spellEnd"/>
      <w:r w:rsidR="007B3099">
        <w:t xml:space="preserve"> reported the lowest scores for sleep adequacy (34.5 vs. 37.1 for intermediate </w:t>
      </w:r>
      <w:proofErr w:type="spellStart"/>
      <w:r w:rsidR="007B3099">
        <w:t>chronotypes</w:t>
      </w:r>
      <w:proofErr w:type="spellEnd"/>
      <w:r w:rsidR="007B3099">
        <w:t xml:space="preserve"> and 41.9 for morning </w:t>
      </w:r>
      <w:proofErr w:type="spellStart"/>
      <w:r w:rsidR="007B3099">
        <w:t>chronotypes</w:t>
      </w:r>
      <w:proofErr w:type="spellEnd"/>
      <w:r w:rsidR="007B3099">
        <w:t xml:space="preserve">) and the highest scores for somnolence (34.4 vs. 31.8 for intermediate </w:t>
      </w:r>
      <w:proofErr w:type="spellStart"/>
      <w:r w:rsidR="007B3099">
        <w:t>chronotypes</w:t>
      </w:r>
      <w:proofErr w:type="spellEnd"/>
      <w:r w:rsidR="007B3099">
        <w:t xml:space="preserve"> and 28.9 for morning </w:t>
      </w:r>
      <w:proofErr w:type="spellStart"/>
      <w:r w:rsidR="007B3099">
        <w:t>chronotypes</w:t>
      </w:r>
      <w:proofErr w:type="spellEnd"/>
      <w:r w:rsidR="007B3099">
        <w:t xml:space="preserve">). Evening </w:t>
      </w:r>
      <w:proofErr w:type="spellStart"/>
      <w:r w:rsidR="005B0AC8">
        <w:t>chrono</w:t>
      </w:r>
      <w:r w:rsidR="007B3099">
        <w:t>types</w:t>
      </w:r>
      <w:proofErr w:type="spellEnd"/>
      <w:r w:rsidR="007B3099">
        <w:t xml:space="preserve"> also had the lowest mean scores on the </w:t>
      </w:r>
      <w:r w:rsidR="005B0AC8">
        <w:t>MHI-</w:t>
      </w:r>
      <w:r w:rsidR="007B3099">
        <w:t>5 (</w:t>
      </w:r>
      <w:r w:rsidR="00147C49">
        <w:t xml:space="preserve">69.3 </w:t>
      </w:r>
      <w:r w:rsidR="007B3099">
        <w:t xml:space="preserve">vs. 71.6 for </w:t>
      </w:r>
      <w:r w:rsidR="00147C49">
        <w:t xml:space="preserve">intermediate </w:t>
      </w:r>
      <w:proofErr w:type="spellStart"/>
      <w:r w:rsidR="00147C49">
        <w:t>chronotypes</w:t>
      </w:r>
      <w:proofErr w:type="spellEnd"/>
      <w:r w:rsidR="00147C49">
        <w:t xml:space="preserve"> and 77.3 </w:t>
      </w:r>
      <w:r w:rsidR="007B3099">
        <w:t xml:space="preserve">for morning </w:t>
      </w:r>
      <w:proofErr w:type="spellStart"/>
      <w:r w:rsidR="007B3099">
        <w:t>chronotypes</w:t>
      </w:r>
      <w:proofErr w:type="spellEnd"/>
      <w:r w:rsidR="007B3099">
        <w:t xml:space="preserve">). </w:t>
      </w:r>
      <w:r>
        <w:t xml:space="preserve">Both morning and evening </w:t>
      </w:r>
      <w:proofErr w:type="spellStart"/>
      <w:r w:rsidR="00E9498F">
        <w:t>chrono</w:t>
      </w:r>
      <w:r>
        <w:t>types</w:t>
      </w:r>
      <w:proofErr w:type="spellEnd"/>
      <w:r>
        <w:t xml:space="preserve"> had </w:t>
      </w:r>
      <w:r w:rsidR="00180B9D">
        <w:t xml:space="preserve">similar scores on </w:t>
      </w:r>
      <w:r w:rsidR="00EF09BE">
        <w:t xml:space="preserve">the </w:t>
      </w:r>
      <w:r w:rsidR="005B0AC8">
        <w:t xml:space="preserve">MOS </w:t>
      </w:r>
      <w:r w:rsidR="00EF09BE">
        <w:t>Sleep Disturbance Scale (45.0 versus 45.8),</w:t>
      </w:r>
      <w:r w:rsidR="00DE2F50">
        <w:t xml:space="preserve"> MDHAQ Fatigue Scale (53</w:t>
      </w:r>
      <w:r w:rsidR="00E9498F">
        <w:t>.</w:t>
      </w:r>
      <w:r w:rsidR="00DE2F50">
        <w:t>6</w:t>
      </w:r>
      <w:r w:rsidR="00E9498F">
        <w:t xml:space="preserve"> versus </w:t>
      </w:r>
      <w:r w:rsidR="00180B9D">
        <w:t>53.0</w:t>
      </w:r>
      <w:r w:rsidR="00E9498F">
        <w:t>)</w:t>
      </w:r>
      <w:r w:rsidR="009B68A3">
        <w:t xml:space="preserve"> and the MDHAQ Pain Scale (40.6 versus 37.5 versus</w:t>
      </w:r>
      <w:r w:rsidR="007B3099">
        <w:t>)</w:t>
      </w:r>
      <w:r w:rsidR="00E9498F">
        <w:t xml:space="preserve">. </w:t>
      </w:r>
    </w:p>
    <w:p w:rsidR="007C7A73" w:rsidRDefault="00635B1D" w:rsidP="009B1173">
      <w:r w:rsidRPr="00B60E11">
        <w:rPr>
          <w:b/>
        </w:rPr>
        <w:t>Conclusion:</w:t>
      </w:r>
      <w:r>
        <w:t xml:space="preserve"> </w:t>
      </w:r>
      <w:r w:rsidR="009B6535">
        <w:t xml:space="preserve">In contrast to the general population, </w:t>
      </w:r>
      <w:r w:rsidR="009565E7">
        <w:t xml:space="preserve">RA patients with an evening preference did not report </w:t>
      </w:r>
      <w:r w:rsidR="009B6535">
        <w:t>lower ratings of emotional health or higher ratings of pain and fatigue</w:t>
      </w:r>
      <w:r w:rsidR="009565E7">
        <w:t xml:space="preserve">, compared to intermediate or morning </w:t>
      </w:r>
      <w:proofErr w:type="spellStart"/>
      <w:r w:rsidR="009565E7">
        <w:t>chronotypes</w:t>
      </w:r>
      <w:proofErr w:type="spellEnd"/>
      <w:r w:rsidR="009B6535">
        <w:t>.</w:t>
      </w:r>
      <w:r w:rsidR="009565E7">
        <w:t xml:space="preserve"> RA patients with evening </w:t>
      </w:r>
      <w:proofErr w:type="spellStart"/>
      <w:r w:rsidR="009565E7">
        <w:t>chronotypes</w:t>
      </w:r>
      <w:proofErr w:type="spellEnd"/>
      <w:r w:rsidR="009565E7">
        <w:t xml:space="preserve"> did report sleeping more hours than RA patients with morning or intermediate </w:t>
      </w:r>
      <w:proofErr w:type="spellStart"/>
      <w:r w:rsidR="009565E7">
        <w:t>chronotypes</w:t>
      </w:r>
      <w:proofErr w:type="spellEnd"/>
      <w:r w:rsidR="009565E7">
        <w:t xml:space="preserve">, despite similar sleep adequacy scores. </w:t>
      </w:r>
      <w:r w:rsidR="00163972">
        <w:t>Additional studies are need</w:t>
      </w:r>
      <w:r w:rsidR="001174BA">
        <w:t>ed</w:t>
      </w:r>
      <w:r w:rsidR="00163972">
        <w:t xml:space="preserve"> to </w:t>
      </w:r>
      <w:r w:rsidR="008D19D6">
        <w:t xml:space="preserve">determine whether </w:t>
      </w:r>
      <w:r w:rsidR="007B0702">
        <w:t>morning/evening preference</w:t>
      </w:r>
      <w:r w:rsidR="008D19D6">
        <w:t xml:space="preserve"> can be used to identify</w:t>
      </w:r>
      <w:r w:rsidR="007C7A73">
        <w:t xml:space="preserve"> subgroups of RA patients at increased risk for sleep problems.</w:t>
      </w:r>
    </w:p>
    <w:p w:rsidR="009B1173" w:rsidRDefault="007C7A73" w:rsidP="009B1173">
      <w:r>
        <w:br w:type="page"/>
      </w:r>
    </w:p>
    <w:tbl>
      <w:tblPr>
        <w:tblpPr w:leftFromText="180" w:rightFromText="180" w:vertAnchor="text" w:tblpXSpec="center"/>
        <w:tblW w:w="9785" w:type="dxa"/>
        <w:tblCellMar>
          <w:left w:w="0" w:type="dxa"/>
          <w:right w:w="0" w:type="dxa"/>
        </w:tblCellMar>
        <w:tblLook w:val="04A0"/>
      </w:tblPr>
      <w:tblGrid>
        <w:gridCol w:w="5238"/>
        <w:gridCol w:w="1530"/>
        <w:gridCol w:w="1620"/>
        <w:gridCol w:w="1397"/>
      </w:tblGrid>
      <w:tr w:rsidR="00A3611B" w:rsidTr="001F6693">
        <w:trPr>
          <w:trHeight w:val="787"/>
        </w:trPr>
        <w:tc>
          <w:tcPr>
            <w:tcW w:w="9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11B" w:rsidRPr="00A3611B" w:rsidRDefault="00A3611B" w:rsidP="00F47F6F">
            <w:r>
              <w:lastRenderedPageBreak/>
              <w:t xml:space="preserve">Table. Adjusted mean values for </w:t>
            </w:r>
            <w:r w:rsidR="00F47F6F">
              <w:t xml:space="preserve">sleep, fatigue, </w:t>
            </w:r>
            <w:r>
              <w:t>pain</w:t>
            </w:r>
            <w:r w:rsidR="00F47F6F">
              <w:t xml:space="preserve"> and</w:t>
            </w:r>
            <w:r>
              <w:t xml:space="preserve"> emotional well-being</w:t>
            </w:r>
            <w:r w:rsidR="00F47F6F">
              <w:t xml:space="preserve"> </w:t>
            </w:r>
            <w:r>
              <w:t>among RA patients with clinically significant sleep problems.</w:t>
            </w:r>
          </w:p>
        </w:tc>
      </w:tr>
      <w:tr w:rsidR="009B1173">
        <w:trPr>
          <w:trHeight w:val="787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Default="00B83C66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Clinical Characteristic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Morning</w:t>
            </w:r>
            <w:r w:rsidR="00FE710A">
              <w:rPr>
                <w:b/>
                <w:bCs/>
              </w:rPr>
              <w:t>*</w:t>
            </w:r>
          </w:p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(N = 43)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Intermediate</w:t>
            </w:r>
            <w:r w:rsidR="00F77168">
              <w:rPr>
                <w:b/>
                <w:bCs/>
              </w:rPr>
              <w:t>*</w:t>
            </w:r>
          </w:p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(N = 81)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Evening</w:t>
            </w:r>
          </w:p>
          <w:p w:rsidR="009B1173" w:rsidRDefault="009B1173" w:rsidP="00310BBA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(N = 67)</w:t>
            </w:r>
          </w:p>
        </w:tc>
      </w:tr>
      <w:tr w:rsidR="009B1173">
        <w:trPr>
          <w:trHeight w:val="409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Pr="00450F21" w:rsidRDefault="009B1173" w:rsidP="00310BBA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Sleep Quantity (hours)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Default="009B1173" w:rsidP="00DA709C">
            <w:pPr>
              <w:spacing w:after="0"/>
              <w:jc w:val="center"/>
            </w:pPr>
            <w:r>
              <w:t>6.4</w:t>
            </w:r>
          </w:p>
          <w:p w:rsidR="004649C4" w:rsidRPr="002A14DC" w:rsidRDefault="004345B3" w:rsidP="00DA709C">
            <w:pPr>
              <w:spacing w:after="0"/>
              <w:jc w:val="center"/>
              <w:rPr>
                <w:vertAlign w:val="superscript"/>
              </w:rPr>
            </w:pPr>
            <w:r>
              <w:t>(p=0.26</w:t>
            </w:r>
            <w:r w:rsidR="004649C4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Pr="00F77168" w:rsidRDefault="009B1173" w:rsidP="00DA709C">
            <w:pPr>
              <w:spacing w:after="0"/>
              <w:jc w:val="center"/>
            </w:pPr>
            <w:r w:rsidRPr="00F77168">
              <w:t>6.1</w:t>
            </w:r>
          </w:p>
          <w:p w:rsidR="009B1173" w:rsidRPr="00F77168" w:rsidRDefault="00F77168" w:rsidP="00DA709C">
            <w:pPr>
              <w:spacing w:after="0"/>
              <w:jc w:val="center"/>
            </w:pPr>
            <w:r w:rsidRPr="00F77168">
              <w:t>(p=0.01)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173" w:rsidRPr="00F77168" w:rsidRDefault="009B1173" w:rsidP="00DA709C">
            <w:pPr>
              <w:spacing w:after="0"/>
              <w:jc w:val="center"/>
              <w:rPr>
                <w:vertAlign w:val="superscript"/>
              </w:rPr>
            </w:pPr>
            <w:r w:rsidRPr="00F77168">
              <w:t>6.8</w:t>
            </w:r>
            <w:r w:rsidRPr="00F77168">
              <w:rPr>
                <w:vertAlign w:val="superscript"/>
              </w:rPr>
              <w:t xml:space="preserve"> </w:t>
            </w:r>
          </w:p>
          <w:p w:rsidR="004649C4" w:rsidRPr="00F77168" w:rsidRDefault="004649C4" w:rsidP="00DA709C">
            <w:pPr>
              <w:spacing w:after="0"/>
              <w:jc w:val="center"/>
            </w:pPr>
          </w:p>
        </w:tc>
      </w:tr>
      <w:tr w:rsidR="00FE710A" w:rsidRPr="005218F6">
        <w:trPr>
          <w:trHeight w:val="171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DA709C">
            <w:pPr>
              <w:spacing w:after="0" w:line="240" w:lineRule="auto"/>
              <w:jc w:val="center"/>
              <w:rPr>
                <w:color w:val="000000"/>
                <w:vertAlign w:val="superscript"/>
              </w:rPr>
            </w:pPr>
            <w:r>
              <w:t>Sleep Adequacy</w:t>
            </w:r>
          </w:p>
          <w:p w:rsidR="00FE710A" w:rsidRPr="00310BBA" w:rsidRDefault="00FE710A" w:rsidP="00DA709C">
            <w:pPr>
              <w:spacing w:after="0" w:line="240" w:lineRule="auto"/>
              <w:jc w:val="center"/>
            </w:pPr>
            <w:r>
              <w:rPr>
                <w:color w:val="000000"/>
              </w:rPr>
              <w:t>(</w:t>
            </w:r>
            <w:r w:rsidRPr="00310BBA">
              <w:rPr>
                <w:color w:val="000000"/>
              </w:rPr>
              <w:t>0-100 scale</w:t>
            </w:r>
            <w:r>
              <w:rPr>
                <w:color w:val="000000"/>
              </w:rPr>
              <w:t>, higher = better sleep adequacy)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09C" w:rsidRDefault="00FE710A" w:rsidP="00DA709C">
            <w:pPr>
              <w:spacing w:after="0" w:line="240" w:lineRule="auto"/>
              <w:jc w:val="center"/>
            </w:pPr>
            <w:r>
              <w:t>41.9</w:t>
            </w:r>
          </w:p>
          <w:p w:rsidR="00FE710A" w:rsidRDefault="00F77168" w:rsidP="00DA709C">
            <w:pPr>
              <w:spacing w:after="0" w:line="240" w:lineRule="auto"/>
              <w:jc w:val="center"/>
            </w:pPr>
            <w:r>
              <w:t>(p=0.11</w:t>
            </w:r>
            <w:r w:rsidR="00FE710A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Default="00FE710A" w:rsidP="00DA709C">
            <w:pPr>
              <w:spacing w:after="0" w:line="240" w:lineRule="auto"/>
              <w:jc w:val="center"/>
            </w:pPr>
            <w:r>
              <w:t>37.1</w:t>
            </w:r>
          </w:p>
          <w:p w:rsidR="00FE710A" w:rsidRDefault="00F77168" w:rsidP="00DA709C">
            <w:pPr>
              <w:spacing w:after="0" w:line="240" w:lineRule="auto"/>
              <w:jc w:val="center"/>
            </w:pPr>
            <w:r>
              <w:t>(p=0.49)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DA709C">
            <w:pPr>
              <w:spacing w:line="240" w:lineRule="auto"/>
              <w:jc w:val="center"/>
            </w:pPr>
            <w:r>
              <w:t>34.5</w:t>
            </w:r>
          </w:p>
        </w:tc>
      </w:tr>
      <w:tr w:rsidR="00FE710A" w:rsidRPr="005218F6">
        <w:trPr>
          <w:trHeight w:val="171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Somnolence Scale</w:t>
            </w:r>
          </w:p>
          <w:p w:rsidR="00FE710A" w:rsidRPr="00310BBA" w:rsidRDefault="00FE710A" w:rsidP="00FE710A">
            <w:pPr>
              <w:spacing w:after="0"/>
              <w:jc w:val="center"/>
            </w:pPr>
            <w:r>
              <w:t>(0-100 scale, higher = more somnolence)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28.9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</w:t>
            </w:r>
            <w:r w:rsidR="00FE710A">
              <w:t>2</w:t>
            </w:r>
            <w:r>
              <w:t>5</w:t>
            </w:r>
            <w:r w:rsidR="00FE710A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Default="00FE710A" w:rsidP="00FE710A">
            <w:pPr>
              <w:spacing w:after="0"/>
              <w:jc w:val="center"/>
            </w:pPr>
            <w:r>
              <w:t>31.8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(p=0.51)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34.4</w:t>
            </w:r>
          </w:p>
          <w:p w:rsidR="00FE710A" w:rsidRPr="005218F6" w:rsidRDefault="00FE710A" w:rsidP="00FE710A">
            <w:pPr>
              <w:spacing w:after="0"/>
              <w:jc w:val="center"/>
              <w:rPr>
                <w:vertAlign w:val="superscript"/>
              </w:rPr>
            </w:pPr>
          </w:p>
        </w:tc>
      </w:tr>
      <w:tr w:rsidR="00FE710A">
        <w:trPr>
          <w:trHeight w:val="171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Sleep Disturbance Scale</w:t>
            </w:r>
          </w:p>
          <w:p w:rsidR="00FE710A" w:rsidRPr="001F61A6" w:rsidRDefault="00FE710A" w:rsidP="00FE710A">
            <w:pPr>
              <w:spacing w:after="0"/>
              <w:jc w:val="center"/>
              <w:rPr>
                <w:vertAlign w:val="superscript"/>
              </w:rPr>
            </w:pPr>
            <w:r>
              <w:t>(0-100 scale, higher = more disturbance)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45.0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(p=0.86</w:t>
            </w:r>
            <w:r w:rsidR="00FE710A"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Default="00FE710A" w:rsidP="00FE710A">
            <w:pPr>
              <w:spacing w:after="0"/>
              <w:jc w:val="center"/>
            </w:pPr>
            <w:r>
              <w:t>48.5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(p=0.52)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45.8</w:t>
            </w:r>
          </w:p>
          <w:p w:rsidR="00FE710A" w:rsidRDefault="00FE710A" w:rsidP="00FE710A">
            <w:pPr>
              <w:spacing w:after="0"/>
              <w:jc w:val="center"/>
            </w:pPr>
          </w:p>
        </w:tc>
      </w:tr>
      <w:tr w:rsidR="00FE710A">
        <w:trPr>
          <w:trHeight w:val="171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MDHAQ Fatigue Scale</w:t>
            </w:r>
          </w:p>
          <w:p w:rsidR="00FE710A" w:rsidRDefault="00FE710A" w:rsidP="00FE710A">
            <w:pPr>
              <w:spacing w:after="0"/>
              <w:jc w:val="center"/>
            </w:pPr>
            <w:r>
              <w:t>(0-100 scale, higher = more fatigue)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DE2F50" w:rsidP="00FE710A">
            <w:pPr>
              <w:spacing w:after="0"/>
              <w:jc w:val="center"/>
            </w:pPr>
            <w:r>
              <w:t>53.6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(p=0.93</w:t>
            </w:r>
            <w:r w:rsidR="00FE710A"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Default="00FE710A" w:rsidP="00FE710A">
            <w:pPr>
              <w:spacing w:after="0"/>
              <w:jc w:val="center"/>
            </w:pPr>
            <w:r>
              <w:t>52.2</w:t>
            </w:r>
          </w:p>
          <w:p w:rsidR="00FE710A" w:rsidRDefault="00F77168" w:rsidP="00FE710A">
            <w:pPr>
              <w:spacing w:after="0"/>
              <w:jc w:val="center"/>
            </w:pPr>
            <w:r>
              <w:t>(p=0.87)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</w:pPr>
            <w:r>
              <w:t>53.0</w:t>
            </w:r>
          </w:p>
          <w:p w:rsidR="00FE710A" w:rsidRDefault="00FE710A" w:rsidP="00FE710A">
            <w:pPr>
              <w:spacing w:after="0"/>
              <w:jc w:val="center"/>
            </w:pPr>
          </w:p>
        </w:tc>
      </w:tr>
      <w:tr w:rsidR="00FE710A">
        <w:trPr>
          <w:trHeight w:val="171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Pr="00310BBA" w:rsidRDefault="00FE710A" w:rsidP="00FE710A">
            <w:pPr>
              <w:spacing w:after="0"/>
              <w:jc w:val="center"/>
              <w:rPr>
                <w:color w:val="000000"/>
              </w:rPr>
            </w:pPr>
            <w:r>
              <w:t>MDHAQ Pain Scale</w:t>
            </w:r>
            <w:r w:rsidRPr="005218F6">
              <w:rPr>
                <w:color w:val="000000"/>
                <w:vertAlign w:val="superscript"/>
              </w:rPr>
              <w:t xml:space="preserve"> </w:t>
            </w:r>
          </w:p>
          <w:p w:rsidR="00FE710A" w:rsidRDefault="00FE710A" w:rsidP="00FE710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(</w:t>
            </w:r>
            <w:r w:rsidRPr="00310BBA">
              <w:rPr>
                <w:color w:val="000000"/>
              </w:rPr>
              <w:t>0-100 scale</w:t>
            </w:r>
            <w:r>
              <w:rPr>
                <w:color w:val="000000"/>
              </w:rPr>
              <w:t>, higher = more pain)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Pr="00DA709C" w:rsidRDefault="00F77168" w:rsidP="00DA709C">
            <w:pPr>
              <w:spacing w:after="0"/>
              <w:jc w:val="center"/>
            </w:pPr>
            <w:r w:rsidRPr="00DA709C">
              <w:t>40.6</w:t>
            </w:r>
          </w:p>
          <w:p w:rsidR="00FE710A" w:rsidRPr="000979BE" w:rsidRDefault="00F77168" w:rsidP="00DA709C">
            <w:pPr>
              <w:spacing w:after="0"/>
              <w:jc w:val="center"/>
              <w:rPr>
                <w:rFonts w:ascii="Calibri" w:hAnsi="Calibri" w:cs="Calibri"/>
              </w:rPr>
            </w:pPr>
            <w:r w:rsidRPr="00DA709C">
              <w:rPr>
                <w:rFonts w:ascii="Calibri" w:hAnsi="Calibri" w:cs="Calibri"/>
              </w:rPr>
              <w:t>(p=0.60</w:t>
            </w:r>
            <w:r w:rsidR="00FE710A" w:rsidRPr="000979BE">
              <w:rPr>
                <w:rFonts w:ascii="Calibri" w:hAnsi="Calibri" w:cs="Calibri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Pr="000979BE" w:rsidRDefault="00DE2F50" w:rsidP="00DA709C">
            <w:pPr>
              <w:spacing w:after="0"/>
              <w:jc w:val="center"/>
            </w:pPr>
            <w:r w:rsidRPr="000979BE">
              <w:t>39.7</w:t>
            </w:r>
          </w:p>
          <w:p w:rsidR="00FE710A" w:rsidRPr="000979BE" w:rsidRDefault="00F77168" w:rsidP="00DA709C">
            <w:pPr>
              <w:spacing w:after="0"/>
              <w:jc w:val="center"/>
              <w:rPr>
                <w:rFonts w:ascii="Calibri" w:hAnsi="Calibri" w:cs="Calibri"/>
              </w:rPr>
            </w:pPr>
            <w:r w:rsidRPr="000979BE">
              <w:t>(p=0.65)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Pr="000979BE" w:rsidRDefault="00F77168" w:rsidP="00DA709C">
            <w:pPr>
              <w:spacing w:after="0"/>
              <w:jc w:val="center"/>
            </w:pPr>
            <w:r w:rsidRPr="000979BE">
              <w:t>37.5</w:t>
            </w:r>
          </w:p>
          <w:p w:rsidR="00FE710A" w:rsidRPr="000979BE" w:rsidRDefault="00FE710A" w:rsidP="00DA709C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FE710A">
        <w:trPr>
          <w:trHeight w:val="171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FE710A">
            <w:pPr>
              <w:spacing w:after="0"/>
              <w:jc w:val="center"/>
              <w:rPr>
                <w:color w:val="000000"/>
              </w:rPr>
            </w:pPr>
            <w:r>
              <w:t>Mental Health Index 5</w:t>
            </w:r>
          </w:p>
          <w:p w:rsidR="00FE710A" w:rsidRPr="00310BBA" w:rsidRDefault="00FE710A" w:rsidP="00FE710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10BBA">
              <w:rPr>
                <w:color w:val="000000"/>
              </w:rPr>
              <w:t>0-100 scale</w:t>
            </w:r>
            <w:r>
              <w:rPr>
                <w:color w:val="000000"/>
              </w:rPr>
              <w:t>, higher = better emotional well-being)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DA709C">
            <w:pPr>
              <w:spacing w:after="0"/>
              <w:jc w:val="center"/>
            </w:pPr>
            <w:r>
              <w:t>77.3</w:t>
            </w:r>
          </w:p>
          <w:p w:rsidR="00FE710A" w:rsidRDefault="00F77168" w:rsidP="00DA709C">
            <w:pPr>
              <w:spacing w:after="0"/>
              <w:jc w:val="center"/>
            </w:pPr>
            <w:r>
              <w:t>(p=0.07</w:t>
            </w:r>
            <w:r w:rsidR="00FE710A"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168" w:rsidRDefault="00FE710A" w:rsidP="00DA709C">
            <w:pPr>
              <w:spacing w:after="0"/>
              <w:jc w:val="center"/>
            </w:pPr>
            <w:r>
              <w:t>71.6</w:t>
            </w:r>
          </w:p>
          <w:p w:rsidR="00FE710A" w:rsidRDefault="00F77168" w:rsidP="00DA709C">
            <w:pPr>
              <w:spacing w:after="0"/>
              <w:jc w:val="center"/>
            </w:pPr>
            <w:r>
              <w:t>(p=0.51)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Default="00FE710A" w:rsidP="00DA709C">
            <w:pPr>
              <w:spacing w:after="0"/>
              <w:jc w:val="center"/>
            </w:pPr>
            <w:r>
              <w:t>69.3</w:t>
            </w:r>
          </w:p>
          <w:p w:rsidR="00FE710A" w:rsidRPr="005218F6" w:rsidRDefault="00FE710A" w:rsidP="00DA709C">
            <w:pPr>
              <w:spacing w:after="0"/>
              <w:jc w:val="center"/>
              <w:rPr>
                <w:vertAlign w:val="superscript"/>
              </w:rPr>
            </w:pPr>
          </w:p>
        </w:tc>
      </w:tr>
      <w:tr w:rsidR="00FE710A">
        <w:trPr>
          <w:trHeight w:val="171"/>
        </w:trPr>
        <w:tc>
          <w:tcPr>
            <w:tcW w:w="9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0A" w:rsidRPr="00B552B3" w:rsidRDefault="00FE710A" w:rsidP="00930E89">
            <w:pPr>
              <w:spacing w:after="0" w:line="240" w:lineRule="auto"/>
            </w:pPr>
            <w:r>
              <w:rPr>
                <w:color w:val="000000"/>
              </w:rPr>
              <w:t xml:space="preserve">*P values are for comparison between morning </w:t>
            </w:r>
            <w:proofErr w:type="spellStart"/>
            <w:r w:rsidR="00930E89">
              <w:rPr>
                <w:color w:val="000000"/>
              </w:rPr>
              <w:t>chronotype</w:t>
            </w:r>
            <w:r w:rsidR="00A32C8F">
              <w:rPr>
                <w:color w:val="000000"/>
              </w:rPr>
              <w:t>s</w:t>
            </w:r>
            <w:proofErr w:type="spellEnd"/>
            <w:r w:rsidR="00930E89">
              <w:rPr>
                <w:color w:val="000000"/>
              </w:rPr>
              <w:t xml:space="preserve"> and evening </w:t>
            </w:r>
            <w:proofErr w:type="spellStart"/>
            <w:r w:rsidR="00930E89">
              <w:rPr>
                <w:color w:val="000000"/>
              </w:rPr>
              <w:t>chronotype</w:t>
            </w:r>
            <w:r w:rsidR="00A32C8F">
              <w:rPr>
                <w:color w:val="000000"/>
              </w:rPr>
              <w:t>s</w:t>
            </w:r>
            <w:proofErr w:type="spellEnd"/>
            <w:r w:rsidR="00930E89">
              <w:rPr>
                <w:color w:val="000000"/>
              </w:rPr>
              <w:t xml:space="preserve"> and the comparison between intermediate </w:t>
            </w:r>
            <w:proofErr w:type="spellStart"/>
            <w:r w:rsidR="00930E89">
              <w:rPr>
                <w:color w:val="000000"/>
              </w:rPr>
              <w:t>chronotype</w:t>
            </w:r>
            <w:r w:rsidR="00A32C8F">
              <w:rPr>
                <w:color w:val="000000"/>
              </w:rPr>
              <w:t>s</w:t>
            </w:r>
            <w:proofErr w:type="spellEnd"/>
            <w:r w:rsidR="00930E89">
              <w:rPr>
                <w:color w:val="000000"/>
              </w:rPr>
              <w:t xml:space="preserve"> and evening </w:t>
            </w:r>
            <w:proofErr w:type="spellStart"/>
            <w:r w:rsidR="00930E89">
              <w:rPr>
                <w:color w:val="000000"/>
              </w:rPr>
              <w:t>chronotype</w:t>
            </w:r>
            <w:r w:rsidR="00A32C8F">
              <w:rPr>
                <w:color w:val="000000"/>
              </w:rPr>
              <w:t>s</w:t>
            </w:r>
            <w:proofErr w:type="spellEnd"/>
            <w:r w:rsidR="00930E89">
              <w:rPr>
                <w:color w:val="000000"/>
              </w:rPr>
              <w:t>.</w:t>
            </w:r>
          </w:p>
        </w:tc>
      </w:tr>
    </w:tbl>
    <w:p w:rsidR="00310BBA" w:rsidRDefault="00310BBA" w:rsidP="009B1173">
      <w:pPr>
        <w:spacing w:line="240" w:lineRule="auto"/>
        <w:rPr>
          <w:color w:val="000000"/>
          <w:vertAlign w:val="superscript"/>
        </w:rPr>
      </w:pPr>
    </w:p>
    <w:p w:rsidR="00C67AB9" w:rsidRDefault="00C67AB9" w:rsidP="00036185">
      <w:pPr>
        <w:rPr>
          <w:color w:val="000000"/>
          <w:vertAlign w:val="superscript"/>
        </w:rPr>
      </w:pPr>
    </w:p>
    <w:p w:rsidR="00C67AB9" w:rsidRDefault="00C67AB9" w:rsidP="00036185">
      <w:pPr>
        <w:rPr>
          <w:color w:val="000000"/>
          <w:vertAlign w:val="superscript"/>
        </w:rPr>
      </w:pPr>
    </w:p>
    <w:p w:rsidR="00BD4624" w:rsidRDefault="00BD4624" w:rsidP="00036185">
      <w:pPr>
        <w:rPr>
          <w:color w:val="000000"/>
          <w:vertAlign w:val="superscript"/>
        </w:rPr>
      </w:pPr>
    </w:p>
    <w:p w:rsidR="00BD4624" w:rsidRPr="00635B1D" w:rsidRDefault="00BD4624" w:rsidP="00BD4624"/>
    <w:p w:rsidR="00C67AB9" w:rsidRDefault="00C67AB9" w:rsidP="00036185">
      <w:pPr>
        <w:rPr>
          <w:color w:val="000000"/>
          <w:vertAlign w:val="superscript"/>
        </w:rPr>
      </w:pPr>
    </w:p>
    <w:sectPr w:rsidR="00C67AB9" w:rsidSect="009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16468E"/>
    <w:rsid w:val="00003479"/>
    <w:rsid w:val="00005C11"/>
    <w:rsid w:val="00034F23"/>
    <w:rsid w:val="00036185"/>
    <w:rsid w:val="00037175"/>
    <w:rsid w:val="00081BE8"/>
    <w:rsid w:val="000979BE"/>
    <w:rsid w:val="000C6307"/>
    <w:rsid w:val="000F773B"/>
    <w:rsid w:val="00102F90"/>
    <w:rsid w:val="001125D4"/>
    <w:rsid w:val="001174BA"/>
    <w:rsid w:val="00132DBE"/>
    <w:rsid w:val="00147C49"/>
    <w:rsid w:val="00152027"/>
    <w:rsid w:val="001542BE"/>
    <w:rsid w:val="001570CD"/>
    <w:rsid w:val="00157C0F"/>
    <w:rsid w:val="00163972"/>
    <w:rsid w:val="0016468E"/>
    <w:rsid w:val="00174826"/>
    <w:rsid w:val="00180B9D"/>
    <w:rsid w:val="001A1874"/>
    <w:rsid w:val="001C7220"/>
    <w:rsid w:val="001E2F15"/>
    <w:rsid w:val="001E4530"/>
    <w:rsid w:val="001E70B0"/>
    <w:rsid w:val="001F6693"/>
    <w:rsid w:val="002514B7"/>
    <w:rsid w:val="00252D6E"/>
    <w:rsid w:val="00262678"/>
    <w:rsid w:val="002A1F0B"/>
    <w:rsid w:val="00310BBA"/>
    <w:rsid w:val="00342718"/>
    <w:rsid w:val="00351496"/>
    <w:rsid w:val="003A1905"/>
    <w:rsid w:val="003A3E08"/>
    <w:rsid w:val="003A551D"/>
    <w:rsid w:val="003E5589"/>
    <w:rsid w:val="00401D75"/>
    <w:rsid w:val="004041D6"/>
    <w:rsid w:val="0040619C"/>
    <w:rsid w:val="0042250D"/>
    <w:rsid w:val="00433F2C"/>
    <w:rsid w:val="004345B3"/>
    <w:rsid w:val="00450F21"/>
    <w:rsid w:val="00461A10"/>
    <w:rsid w:val="00462B8E"/>
    <w:rsid w:val="0046360F"/>
    <w:rsid w:val="004649C4"/>
    <w:rsid w:val="00466515"/>
    <w:rsid w:val="0048165E"/>
    <w:rsid w:val="00490B41"/>
    <w:rsid w:val="0049108D"/>
    <w:rsid w:val="004C2CE5"/>
    <w:rsid w:val="004C4AAF"/>
    <w:rsid w:val="004E2405"/>
    <w:rsid w:val="005218F6"/>
    <w:rsid w:val="00531A6F"/>
    <w:rsid w:val="00533131"/>
    <w:rsid w:val="00553856"/>
    <w:rsid w:val="0057337E"/>
    <w:rsid w:val="00585FCB"/>
    <w:rsid w:val="005A6442"/>
    <w:rsid w:val="005B0AC8"/>
    <w:rsid w:val="005E3B51"/>
    <w:rsid w:val="005E6D1A"/>
    <w:rsid w:val="00622D3B"/>
    <w:rsid w:val="00635B1D"/>
    <w:rsid w:val="006842D0"/>
    <w:rsid w:val="00692572"/>
    <w:rsid w:val="006C2EF3"/>
    <w:rsid w:val="006C6AE4"/>
    <w:rsid w:val="006E1E9C"/>
    <w:rsid w:val="0070131D"/>
    <w:rsid w:val="00702E81"/>
    <w:rsid w:val="0072755D"/>
    <w:rsid w:val="00740838"/>
    <w:rsid w:val="00743897"/>
    <w:rsid w:val="00772A0B"/>
    <w:rsid w:val="00791C4C"/>
    <w:rsid w:val="007B0702"/>
    <w:rsid w:val="007B3099"/>
    <w:rsid w:val="007C674F"/>
    <w:rsid w:val="007C7A73"/>
    <w:rsid w:val="007D4CD2"/>
    <w:rsid w:val="007F40E9"/>
    <w:rsid w:val="008317AA"/>
    <w:rsid w:val="00840ED2"/>
    <w:rsid w:val="00842C6D"/>
    <w:rsid w:val="008442E6"/>
    <w:rsid w:val="00863981"/>
    <w:rsid w:val="008A0E4A"/>
    <w:rsid w:val="008B2E96"/>
    <w:rsid w:val="008B53D9"/>
    <w:rsid w:val="008D19D6"/>
    <w:rsid w:val="0091154F"/>
    <w:rsid w:val="009301DC"/>
    <w:rsid w:val="00930E89"/>
    <w:rsid w:val="00947098"/>
    <w:rsid w:val="009565E7"/>
    <w:rsid w:val="009849C2"/>
    <w:rsid w:val="009B1173"/>
    <w:rsid w:val="009B5995"/>
    <w:rsid w:val="009B6535"/>
    <w:rsid w:val="009B68A3"/>
    <w:rsid w:val="009D04B0"/>
    <w:rsid w:val="009E43A3"/>
    <w:rsid w:val="009F3C04"/>
    <w:rsid w:val="009F6CBD"/>
    <w:rsid w:val="00A32C8F"/>
    <w:rsid w:val="00A3611B"/>
    <w:rsid w:val="00A36911"/>
    <w:rsid w:val="00A87BC5"/>
    <w:rsid w:val="00AB3E73"/>
    <w:rsid w:val="00B16D40"/>
    <w:rsid w:val="00B53128"/>
    <w:rsid w:val="00B552B3"/>
    <w:rsid w:val="00B56E20"/>
    <w:rsid w:val="00B60B60"/>
    <w:rsid w:val="00B610B8"/>
    <w:rsid w:val="00B705B0"/>
    <w:rsid w:val="00B83C66"/>
    <w:rsid w:val="00BB2E18"/>
    <w:rsid w:val="00BB7C3C"/>
    <w:rsid w:val="00BC6933"/>
    <w:rsid w:val="00BD4624"/>
    <w:rsid w:val="00C0475B"/>
    <w:rsid w:val="00C35537"/>
    <w:rsid w:val="00C359CB"/>
    <w:rsid w:val="00C36A15"/>
    <w:rsid w:val="00C378D8"/>
    <w:rsid w:val="00C64459"/>
    <w:rsid w:val="00C67AB9"/>
    <w:rsid w:val="00C765C1"/>
    <w:rsid w:val="00CB1583"/>
    <w:rsid w:val="00D070CC"/>
    <w:rsid w:val="00D1443F"/>
    <w:rsid w:val="00D324FC"/>
    <w:rsid w:val="00D341E1"/>
    <w:rsid w:val="00D516F2"/>
    <w:rsid w:val="00DA1E66"/>
    <w:rsid w:val="00DA709C"/>
    <w:rsid w:val="00DC7746"/>
    <w:rsid w:val="00DE2F50"/>
    <w:rsid w:val="00DE451E"/>
    <w:rsid w:val="00E2718A"/>
    <w:rsid w:val="00E325D0"/>
    <w:rsid w:val="00E82016"/>
    <w:rsid w:val="00E910F2"/>
    <w:rsid w:val="00E9498F"/>
    <w:rsid w:val="00EA4FDA"/>
    <w:rsid w:val="00EF09BE"/>
    <w:rsid w:val="00F05A40"/>
    <w:rsid w:val="00F138B5"/>
    <w:rsid w:val="00F220BD"/>
    <w:rsid w:val="00F3290F"/>
    <w:rsid w:val="00F465E2"/>
    <w:rsid w:val="00F47F6F"/>
    <w:rsid w:val="00F55AC9"/>
    <w:rsid w:val="00F64B4D"/>
    <w:rsid w:val="00F737E6"/>
    <w:rsid w:val="00F77168"/>
    <w:rsid w:val="00FA0CE3"/>
    <w:rsid w:val="00FC5A8D"/>
    <w:rsid w:val="00FE710A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8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72"/>
    <w:rPr>
      <w:b/>
      <w:bCs/>
    </w:rPr>
  </w:style>
  <w:style w:type="paragraph" w:styleId="Revision">
    <w:name w:val="Revision"/>
    <w:hidden/>
    <w:uiPriority w:val="99"/>
    <w:semiHidden/>
    <w:rsid w:val="00450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B7C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C3C"/>
  </w:style>
  <w:style w:type="paragraph" w:styleId="Footer">
    <w:name w:val="footer"/>
    <w:basedOn w:val="Normal"/>
    <w:link w:val="FooterChar"/>
    <w:uiPriority w:val="99"/>
    <w:semiHidden/>
    <w:unhideWhenUsed/>
    <w:rsid w:val="00BB7C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Partners Information Systems</cp:lastModifiedBy>
  <cp:revision>3</cp:revision>
  <cp:lastPrinted>2014-08-29T16:37:00Z</cp:lastPrinted>
  <dcterms:created xsi:type="dcterms:W3CDTF">2014-08-29T15:24:00Z</dcterms:created>
  <dcterms:modified xsi:type="dcterms:W3CDTF">2014-08-29T19:36:00Z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