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34" w:rsidRDefault="002F449D">
      <w:r>
        <w:t xml:space="preserve">The </w:t>
      </w:r>
      <w:r w:rsidR="0024360C">
        <w:t>Association</w:t>
      </w:r>
      <w:r>
        <w:t xml:space="preserve"> of</w:t>
      </w:r>
      <w:r w:rsidR="00097F8E">
        <w:t xml:space="preserve"> </w:t>
      </w:r>
      <w:r w:rsidR="009E0834">
        <w:t>Body Mass Index</w:t>
      </w:r>
      <w:r w:rsidR="00570520">
        <w:t xml:space="preserve"> (BMI)</w:t>
      </w:r>
      <w:r w:rsidR="00097F8E">
        <w:t xml:space="preserve"> </w:t>
      </w:r>
      <w:r w:rsidR="0024360C">
        <w:t>and</w:t>
      </w:r>
      <w:r w:rsidR="009E0834">
        <w:t xml:space="preserve"> </w:t>
      </w:r>
      <w:r w:rsidR="004825F5">
        <w:t xml:space="preserve">Radiographic </w:t>
      </w:r>
      <w:r w:rsidR="00F44CC5">
        <w:t>P</w:t>
      </w:r>
      <w:r w:rsidR="00376EDD">
        <w:t xml:space="preserve">rogression of </w:t>
      </w:r>
      <w:r w:rsidR="00F44CC5">
        <w:t>J</w:t>
      </w:r>
      <w:r w:rsidR="00376EDD">
        <w:t xml:space="preserve">oint </w:t>
      </w:r>
      <w:r w:rsidR="00F44CC5">
        <w:t>D</w:t>
      </w:r>
      <w:r w:rsidR="00376EDD">
        <w:t>isease</w:t>
      </w:r>
      <w:r w:rsidR="009E0834">
        <w:t xml:space="preserve"> </w:t>
      </w:r>
      <w:r w:rsidR="00376EDD">
        <w:t xml:space="preserve">in </w:t>
      </w:r>
      <w:r w:rsidR="00F44CC5">
        <w:t>R</w:t>
      </w:r>
      <w:r w:rsidR="00376EDD">
        <w:t xml:space="preserve">heumatoid </w:t>
      </w:r>
      <w:r w:rsidR="00F44CC5">
        <w:t>A</w:t>
      </w:r>
      <w:r w:rsidR="00376EDD">
        <w:t>rthritis</w:t>
      </w:r>
      <w:r w:rsidR="003A0391">
        <w:t xml:space="preserve"> (RA)</w:t>
      </w:r>
    </w:p>
    <w:p w:rsidR="004344BB" w:rsidRDefault="009E0834">
      <w:r>
        <w:t>Christine Iannaccone, Jing Cui,</w:t>
      </w:r>
      <w:r w:rsidR="008E73A3">
        <w:t xml:space="preserve"> </w:t>
      </w:r>
      <w:r w:rsidR="004E372F">
        <w:t xml:space="preserve">Katherine Liao, </w:t>
      </w:r>
      <w:r w:rsidR="008E73A3">
        <w:t>Michael Weinblatt,</w:t>
      </w:r>
      <w:r>
        <w:t xml:space="preserve"> </w:t>
      </w:r>
      <w:r w:rsidR="004344BB">
        <w:t>Nancy Shadick</w:t>
      </w:r>
    </w:p>
    <w:p w:rsidR="00EE17BB" w:rsidRDefault="006E4F28">
      <w:r>
        <w:t xml:space="preserve">Background: </w:t>
      </w:r>
      <w:r w:rsidR="00664AF6">
        <w:t>Previous s</w:t>
      </w:r>
      <w:r>
        <w:t>tudies</w:t>
      </w:r>
      <w:r w:rsidR="00376EDD">
        <w:t xml:space="preserve"> suggest that lower</w:t>
      </w:r>
      <w:r>
        <w:t xml:space="preserve"> BMI is associated with progression of </w:t>
      </w:r>
      <w:r w:rsidR="000F6773">
        <w:t>radiographic joint damage</w:t>
      </w:r>
      <w:r>
        <w:t xml:space="preserve"> in RA</w:t>
      </w:r>
      <w:r w:rsidR="00861CDF">
        <w:t xml:space="preserve"> but </w:t>
      </w:r>
      <w:r w:rsidR="00EF55A2">
        <w:t xml:space="preserve">little is known about the biological role BMI plays in radiographic joint </w:t>
      </w:r>
      <w:r w:rsidR="00A510B8">
        <w:t xml:space="preserve">damage </w:t>
      </w:r>
      <w:r w:rsidR="00EF55A2">
        <w:t>and research outcomes of the association have varied</w:t>
      </w:r>
      <w:r w:rsidR="00A510B8">
        <w:t>.</w:t>
      </w:r>
      <w:r w:rsidR="00EF55A2">
        <w:t xml:space="preserve"> </w:t>
      </w:r>
      <w:r w:rsidR="00A510B8">
        <w:t xml:space="preserve">Whether the association of BMI and radiographic joint damage </w:t>
      </w:r>
      <w:r w:rsidR="00861CDF">
        <w:t>may be mediated by disease activity variables is currently unknown</w:t>
      </w:r>
      <w:r>
        <w:t xml:space="preserve">. </w:t>
      </w:r>
      <w:r w:rsidR="00A510B8">
        <w:t>Using a cohort of RA patients, this study aims to examine the relationship between BMI and radiographic joint damage and disease activity.</w:t>
      </w:r>
      <w:r w:rsidR="00861CDF">
        <w:t xml:space="preserve"> </w:t>
      </w:r>
    </w:p>
    <w:p w:rsidR="00785414" w:rsidRDefault="009A4379" w:rsidP="009A4379">
      <w:pPr>
        <w:ind w:right="-790"/>
        <w:rPr>
          <w:rFonts w:cstheme="minorHAnsi"/>
        </w:rPr>
      </w:pPr>
      <w:r>
        <w:t xml:space="preserve">Methods: </w:t>
      </w:r>
      <w:r w:rsidRPr="009A4379">
        <w:rPr>
          <w:rFonts w:cstheme="minorHAnsi"/>
        </w:rPr>
        <w:t xml:space="preserve">We analyzed data from </w:t>
      </w:r>
      <w:r w:rsidR="00376EDD">
        <w:rPr>
          <w:rFonts w:cstheme="minorHAnsi"/>
        </w:rPr>
        <w:t xml:space="preserve">a longitudinal </w:t>
      </w:r>
      <w:r w:rsidRPr="009A4379">
        <w:rPr>
          <w:rFonts w:cstheme="minorHAnsi"/>
        </w:rPr>
        <w:t>RA cohort</w:t>
      </w:r>
      <w:r w:rsidR="00376EDD">
        <w:rPr>
          <w:rFonts w:cstheme="minorHAnsi"/>
        </w:rPr>
        <w:t xml:space="preserve"> study</w:t>
      </w:r>
      <w:r w:rsidR="00FA08D7">
        <w:rPr>
          <w:rFonts w:cstheme="minorHAnsi"/>
        </w:rPr>
        <w:t>. The data collection included</w:t>
      </w:r>
      <w:r w:rsidRPr="009A4379">
        <w:rPr>
          <w:rFonts w:cstheme="minorHAnsi"/>
        </w:rPr>
        <w:t xml:space="preserve"> joint examinations, </w:t>
      </w:r>
      <w:r w:rsidR="00F8583D">
        <w:rPr>
          <w:rFonts w:cstheme="minorHAnsi"/>
        </w:rPr>
        <w:t>blood draw</w:t>
      </w:r>
      <w:r w:rsidR="00CE0654">
        <w:rPr>
          <w:rFonts w:cstheme="minorHAnsi"/>
        </w:rPr>
        <w:t>s</w:t>
      </w:r>
      <w:r w:rsidR="00FA08D7">
        <w:rPr>
          <w:rFonts w:cstheme="minorHAnsi"/>
        </w:rPr>
        <w:t xml:space="preserve"> </w:t>
      </w:r>
      <w:r w:rsidRPr="009A4379">
        <w:rPr>
          <w:rFonts w:cstheme="minorHAnsi"/>
        </w:rPr>
        <w:t>and patient reported outcome measures</w:t>
      </w:r>
      <w:r w:rsidR="003A0391">
        <w:rPr>
          <w:rFonts w:cstheme="minorHAnsi"/>
        </w:rPr>
        <w:t xml:space="preserve"> over 10 years</w:t>
      </w:r>
      <w:r w:rsidR="00551677">
        <w:rPr>
          <w:rFonts w:cstheme="minorHAnsi"/>
        </w:rPr>
        <w:t>.</w:t>
      </w:r>
      <w:r w:rsidRPr="009A4379">
        <w:rPr>
          <w:rFonts w:cstheme="minorHAnsi"/>
        </w:rPr>
        <w:t xml:space="preserve"> Hand and wrist radi</w:t>
      </w:r>
      <w:r w:rsidR="00FA08D7">
        <w:rPr>
          <w:rFonts w:cstheme="minorHAnsi"/>
        </w:rPr>
        <w:t>ographs wer</w:t>
      </w:r>
      <w:r w:rsidRPr="009A4379">
        <w:rPr>
          <w:rFonts w:cstheme="minorHAnsi"/>
        </w:rPr>
        <w:t xml:space="preserve">e acquired at baseline and 2 years and scored by </w:t>
      </w:r>
      <w:r w:rsidR="00CE0654">
        <w:rPr>
          <w:rFonts w:cstheme="minorHAnsi"/>
        </w:rPr>
        <w:t xml:space="preserve">the </w:t>
      </w:r>
      <w:r w:rsidRPr="009A4379">
        <w:rPr>
          <w:rFonts w:cstheme="minorHAnsi"/>
        </w:rPr>
        <w:t xml:space="preserve">van </w:t>
      </w:r>
      <w:proofErr w:type="spellStart"/>
      <w:r w:rsidRPr="009A4379">
        <w:rPr>
          <w:rFonts w:cstheme="minorHAnsi"/>
        </w:rPr>
        <w:t>der</w:t>
      </w:r>
      <w:proofErr w:type="spellEnd"/>
      <w:r w:rsidRPr="009A4379">
        <w:rPr>
          <w:rFonts w:cstheme="minorHAnsi"/>
        </w:rPr>
        <w:t xml:space="preserve"> </w:t>
      </w:r>
      <w:proofErr w:type="spellStart"/>
      <w:r w:rsidRPr="009A4379">
        <w:rPr>
          <w:rFonts w:cstheme="minorHAnsi"/>
        </w:rPr>
        <w:t>Heijde</w:t>
      </w:r>
      <w:proofErr w:type="spellEnd"/>
      <w:r w:rsidRPr="009A4379">
        <w:rPr>
          <w:rFonts w:cstheme="minorHAnsi"/>
        </w:rPr>
        <w:t>-modified Sharp score (vdHSs)</w:t>
      </w:r>
      <w:r w:rsidR="002244C3">
        <w:rPr>
          <w:rFonts w:cstheme="minorHAnsi"/>
        </w:rPr>
        <w:t xml:space="preserve"> (n=543</w:t>
      </w:r>
      <w:r w:rsidR="004A0945">
        <w:rPr>
          <w:rFonts w:cstheme="minorHAnsi"/>
        </w:rPr>
        <w:t>)</w:t>
      </w:r>
      <w:r w:rsidRPr="009A4379">
        <w:rPr>
          <w:rFonts w:cstheme="minorHAnsi"/>
        </w:rPr>
        <w:t xml:space="preserve">. </w:t>
      </w:r>
      <w:r w:rsidR="0087134C">
        <w:rPr>
          <w:rFonts w:cstheme="minorHAnsi"/>
        </w:rPr>
        <w:t xml:space="preserve">We created a dichotomous outcome variable for radiologic progression; defining </w:t>
      </w:r>
      <w:r w:rsidR="00086C85">
        <w:rPr>
          <w:rFonts w:cstheme="minorHAnsi"/>
        </w:rPr>
        <w:t xml:space="preserve">patients with </w:t>
      </w:r>
      <w:r w:rsidR="004825F5">
        <w:rPr>
          <w:rFonts w:cstheme="minorHAnsi"/>
        </w:rPr>
        <w:t xml:space="preserve">radiographic </w:t>
      </w:r>
      <w:r w:rsidR="0087134C">
        <w:rPr>
          <w:rFonts w:cstheme="minorHAnsi"/>
        </w:rPr>
        <w:t xml:space="preserve">progression </w:t>
      </w:r>
      <w:r w:rsidR="0028390D">
        <w:rPr>
          <w:rFonts w:cstheme="minorHAnsi"/>
        </w:rPr>
        <w:t>as</w:t>
      </w:r>
      <w:r w:rsidR="00086C85">
        <w:rPr>
          <w:rFonts w:cstheme="minorHAnsi"/>
        </w:rPr>
        <w:t xml:space="preserve"> having</w:t>
      </w:r>
      <w:r w:rsidR="0028390D">
        <w:rPr>
          <w:rFonts w:cstheme="minorHAnsi"/>
        </w:rPr>
        <w:t xml:space="preserve"> a</w:t>
      </w:r>
      <w:r w:rsidR="00281C22">
        <w:rPr>
          <w:rFonts w:cstheme="minorHAnsi"/>
        </w:rPr>
        <w:t xml:space="preserve"> change of ≥ 10 unit</w:t>
      </w:r>
      <w:r w:rsidR="0087134C">
        <w:rPr>
          <w:rFonts w:cstheme="minorHAnsi"/>
        </w:rPr>
        <w:t>s in total vdHSs</w:t>
      </w:r>
      <w:r w:rsidR="00C73AA3">
        <w:rPr>
          <w:rFonts w:cstheme="minorHAnsi"/>
        </w:rPr>
        <w:t xml:space="preserve"> over </w:t>
      </w:r>
      <w:r w:rsidR="0087134C">
        <w:rPr>
          <w:rFonts w:cstheme="minorHAnsi"/>
        </w:rPr>
        <w:t xml:space="preserve">two years. </w:t>
      </w:r>
      <w:r w:rsidR="0028390D">
        <w:rPr>
          <w:rFonts w:cstheme="minorHAnsi"/>
        </w:rPr>
        <w:t>W</w:t>
      </w:r>
      <w:r w:rsidRPr="009A4379">
        <w:rPr>
          <w:rFonts w:cstheme="minorHAnsi"/>
        </w:rPr>
        <w:t xml:space="preserve">e </w:t>
      </w:r>
      <w:r w:rsidR="0028390D">
        <w:rPr>
          <w:rFonts w:cstheme="minorHAnsi"/>
        </w:rPr>
        <w:t>conducted</w:t>
      </w:r>
      <w:r w:rsidR="0029322B">
        <w:rPr>
          <w:rFonts w:cstheme="minorHAnsi"/>
        </w:rPr>
        <w:t xml:space="preserve"> univariate analyses to </w:t>
      </w:r>
      <w:r w:rsidRPr="009A4379">
        <w:rPr>
          <w:rFonts w:cstheme="minorHAnsi"/>
        </w:rPr>
        <w:t>assess</w:t>
      </w:r>
      <w:r w:rsidR="0029322B">
        <w:rPr>
          <w:rFonts w:cstheme="minorHAnsi"/>
        </w:rPr>
        <w:t xml:space="preserve"> predictors of </w:t>
      </w:r>
      <w:r w:rsidR="000F6773">
        <w:rPr>
          <w:rFonts w:cstheme="minorHAnsi"/>
        </w:rPr>
        <w:t>rad</w:t>
      </w:r>
      <w:r w:rsidR="00617FDC">
        <w:rPr>
          <w:rFonts w:cstheme="minorHAnsi"/>
        </w:rPr>
        <w:t>iographic joint damage progression</w:t>
      </w:r>
      <w:r w:rsidR="00580590">
        <w:rPr>
          <w:rFonts w:cstheme="minorHAnsi"/>
        </w:rPr>
        <w:t xml:space="preserve"> </w:t>
      </w:r>
      <w:r w:rsidR="0029322B">
        <w:rPr>
          <w:rFonts w:cstheme="minorHAnsi"/>
        </w:rPr>
        <w:t xml:space="preserve">that included </w:t>
      </w:r>
      <w:r w:rsidRPr="009A4379">
        <w:rPr>
          <w:rFonts w:cstheme="minorHAnsi"/>
        </w:rPr>
        <w:t xml:space="preserve">age, gender, </w:t>
      </w:r>
      <w:r w:rsidR="00C041B2">
        <w:rPr>
          <w:rFonts w:cstheme="minorHAnsi"/>
        </w:rPr>
        <w:t xml:space="preserve">BMI </w:t>
      </w:r>
      <w:r w:rsidR="00F24E8B">
        <w:rPr>
          <w:rFonts w:cstheme="minorHAnsi"/>
        </w:rPr>
        <w:t>group</w:t>
      </w:r>
      <w:r w:rsidR="00C041B2">
        <w:rPr>
          <w:rFonts w:cstheme="minorHAnsi"/>
        </w:rPr>
        <w:t xml:space="preserve"> (</w:t>
      </w:r>
      <w:r w:rsidR="000E3006">
        <w:rPr>
          <w:rFonts w:cstheme="minorHAnsi"/>
        </w:rPr>
        <w:t>underweight BMI &lt;20kg/m</w:t>
      </w:r>
      <w:r w:rsidR="000E3006" w:rsidRPr="000E3006">
        <w:rPr>
          <w:rFonts w:cstheme="minorHAnsi"/>
          <w:vertAlign w:val="superscript"/>
        </w:rPr>
        <w:t>2</w:t>
      </w:r>
      <w:r w:rsidR="000E3006">
        <w:rPr>
          <w:rFonts w:cstheme="minorHAnsi"/>
        </w:rPr>
        <w:t>, normal BMI 20-24.9 kg/m</w:t>
      </w:r>
      <w:r w:rsidR="002F5F74" w:rsidRPr="000E3006">
        <w:rPr>
          <w:rFonts w:cstheme="minorHAnsi"/>
          <w:vertAlign w:val="superscript"/>
        </w:rPr>
        <w:t>2</w:t>
      </w:r>
      <w:r w:rsidR="000E3006">
        <w:rPr>
          <w:rFonts w:cstheme="minorHAnsi"/>
        </w:rPr>
        <w:t>, overweight BMI 25-29.9 kg/m</w:t>
      </w:r>
      <w:r w:rsidR="002F5F74" w:rsidRPr="000E3006">
        <w:rPr>
          <w:rFonts w:cstheme="minorHAnsi"/>
          <w:vertAlign w:val="superscript"/>
        </w:rPr>
        <w:t>2</w:t>
      </w:r>
      <w:r w:rsidR="000E3006">
        <w:rPr>
          <w:rFonts w:cstheme="minorHAnsi"/>
        </w:rPr>
        <w:t>, obese BMI ≥30kg/m</w:t>
      </w:r>
      <w:r w:rsidR="002F5F74" w:rsidRPr="000E3006">
        <w:rPr>
          <w:rFonts w:cstheme="minorHAnsi"/>
          <w:vertAlign w:val="superscript"/>
        </w:rPr>
        <w:t>2</w:t>
      </w:r>
      <w:r w:rsidR="00C73AA3">
        <w:rPr>
          <w:rFonts w:cstheme="minorHAnsi"/>
          <w:vertAlign w:val="superscript"/>
        </w:rPr>
        <w:t xml:space="preserve"> </w:t>
      </w:r>
      <w:r w:rsidR="00C73AA3">
        <w:rPr>
          <w:rFonts w:cstheme="minorHAnsi"/>
        </w:rPr>
        <w:t>(Baker et al, 2011)</w:t>
      </w:r>
      <w:r w:rsidR="00C041B2">
        <w:rPr>
          <w:rFonts w:cstheme="minorHAnsi"/>
        </w:rPr>
        <w:t>)</w:t>
      </w:r>
      <w:r w:rsidRPr="009A4379">
        <w:rPr>
          <w:rFonts w:cstheme="minorHAnsi"/>
        </w:rPr>
        <w:t xml:space="preserve">, </w:t>
      </w:r>
      <w:r w:rsidR="002B5E85">
        <w:rPr>
          <w:rFonts w:cstheme="minorHAnsi"/>
        </w:rPr>
        <w:t>DAS28-CRP4</w:t>
      </w:r>
      <w:r w:rsidRPr="009A4379">
        <w:rPr>
          <w:rFonts w:cstheme="minorHAnsi"/>
        </w:rPr>
        <w:t xml:space="preserve">, </w:t>
      </w:r>
      <w:r w:rsidR="00A30741">
        <w:rPr>
          <w:rFonts w:cstheme="minorHAnsi"/>
        </w:rPr>
        <w:t xml:space="preserve">and </w:t>
      </w:r>
      <w:r w:rsidRPr="009A4379">
        <w:rPr>
          <w:rFonts w:cstheme="minorHAnsi"/>
        </w:rPr>
        <w:t>anti-CCP</w:t>
      </w:r>
      <w:r w:rsidR="00C041B2">
        <w:rPr>
          <w:rFonts w:cstheme="minorHAnsi"/>
        </w:rPr>
        <w:t xml:space="preserve"> status</w:t>
      </w:r>
      <w:r w:rsidR="0029322B">
        <w:rPr>
          <w:rFonts w:cstheme="minorHAnsi"/>
        </w:rPr>
        <w:t>.</w:t>
      </w:r>
      <w:r w:rsidRPr="009A4379">
        <w:rPr>
          <w:rFonts w:cstheme="minorHAnsi"/>
        </w:rPr>
        <w:t xml:space="preserve"> </w:t>
      </w:r>
      <w:r w:rsidR="00785414">
        <w:rPr>
          <w:rFonts w:cstheme="minorHAnsi"/>
        </w:rPr>
        <w:t xml:space="preserve">For our primary </w:t>
      </w:r>
      <w:r w:rsidR="00086C85">
        <w:rPr>
          <w:rFonts w:cstheme="minorHAnsi"/>
        </w:rPr>
        <w:t xml:space="preserve">analysis, we constructed a multivariate logistic regression model to study the </w:t>
      </w:r>
      <w:r w:rsidR="00B15950">
        <w:rPr>
          <w:rFonts w:cstheme="minorHAnsi"/>
        </w:rPr>
        <w:t>e</w:t>
      </w:r>
      <w:r w:rsidR="00086C85">
        <w:rPr>
          <w:rFonts w:cstheme="minorHAnsi"/>
        </w:rPr>
        <w:t>ffect between BMI and radio</w:t>
      </w:r>
      <w:r w:rsidR="004825F5">
        <w:rPr>
          <w:rFonts w:cstheme="minorHAnsi"/>
        </w:rPr>
        <w:t>graphic</w:t>
      </w:r>
      <w:r w:rsidR="00086C85">
        <w:rPr>
          <w:rFonts w:cstheme="minorHAnsi"/>
        </w:rPr>
        <w:t xml:space="preserve"> progression. </w:t>
      </w:r>
    </w:p>
    <w:p w:rsidR="00187D8E" w:rsidRDefault="003958F0" w:rsidP="009A4379">
      <w:pPr>
        <w:ind w:right="-790"/>
        <w:rPr>
          <w:rFonts w:cstheme="minorHAnsi"/>
        </w:rPr>
      </w:pPr>
      <w:r>
        <w:rPr>
          <w:rFonts w:cstheme="minorHAnsi"/>
        </w:rPr>
        <w:t>Results</w:t>
      </w:r>
      <w:r w:rsidRPr="001A31F4">
        <w:rPr>
          <w:rFonts w:cstheme="minorHAnsi"/>
        </w:rPr>
        <w:t xml:space="preserve">: </w:t>
      </w:r>
      <w:r w:rsidR="00976FE5">
        <w:rPr>
          <w:rFonts w:cstheme="minorHAnsi"/>
        </w:rPr>
        <w:t xml:space="preserve">We studied 543 patients with </w:t>
      </w:r>
      <w:r w:rsidR="008E30BE">
        <w:rPr>
          <w:rFonts w:cstheme="minorHAnsi"/>
        </w:rPr>
        <w:t xml:space="preserve">a </w:t>
      </w:r>
      <w:r w:rsidR="00976FE5">
        <w:rPr>
          <w:rFonts w:cstheme="minorHAnsi"/>
        </w:rPr>
        <w:t>mean age</w:t>
      </w:r>
      <w:r w:rsidR="008E30BE">
        <w:rPr>
          <w:rFonts w:cstheme="minorHAnsi"/>
        </w:rPr>
        <w:t xml:space="preserve"> of</w:t>
      </w:r>
      <w:r w:rsidR="00DE701B" w:rsidRPr="001A31F4">
        <w:rPr>
          <w:rFonts w:cstheme="minorHAnsi"/>
        </w:rPr>
        <w:t xml:space="preserve"> </w:t>
      </w:r>
      <w:r w:rsidR="00B82E2E" w:rsidRPr="001A31F4">
        <w:rPr>
          <w:rFonts w:cstheme="minorHAnsi"/>
        </w:rPr>
        <w:t>57.6</w:t>
      </w:r>
      <w:r w:rsidR="00053566" w:rsidRPr="001A31F4">
        <w:rPr>
          <w:rFonts w:cstheme="minorHAnsi"/>
        </w:rPr>
        <w:t xml:space="preserve"> (</w:t>
      </w:r>
      <w:r w:rsidR="00B82E2E" w:rsidRPr="001A31F4">
        <w:rPr>
          <w:rFonts w:cstheme="minorHAnsi"/>
        </w:rPr>
        <w:t>12.7</w:t>
      </w:r>
      <w:r w:rsidR="00053566" w:rsidRPr="001A31F4">
        <w:rPr>
          <w:rFonts w:cstheme="minorHAnsi"/>
        </w:rPr>
        <w:t>)</w:t>
      </w:r>
      <w:r w:rsidR="00DE701B" w:rsidRPr="001A31F4">
        <w:rPr>
          <w:rFonts w:cstheme="minorHAnsi"/>
        </w:rPr>
        <w:t xml:space="preserve"> years and </w:t>
      </w:r>
      <w:r w:rsidR="008E30BE">
        <w:rPr>
          <w:rFonts w:cstheme="minorHAnsi"/>
        </w:rPr>
        <w:t>a</w:t>
      </w:r>
      <w:r w:rsidR="008E30BE" w:rsidRPr="001A31F4">
        <w:rPr>
          <w:rFonts w:cstheme="minorHAnsi"/>
        </w:rPr>
        <w:t xml:space="preserve"> </w:t>
      </w:r>
      <w:r w:rsidR="00053566" w:rsidRPr="001A31F4">
        <w:rPr>
          <w:rFonts w:cstheme="minorHAnsi"/>
        </w:rPr>
        <w:t>mean</w:t>
      </w:r>
      <w:r w:rsidR="00DE701B" w:rsidRPr="001A31F4">
        <w:rPr>
          <w:rFonts w:cstheme="minorHAnsi"/>
        </w:rPr>
        <w:t xml:space="preserve"> disease duration was </w:t>
      </w:r>
      <w:r w:rsidR="00B82E2E" w:rsidRPr="001A31F4">
        <w:rPr>
          <w:rFonts w:cstheme="minorHAnsi"/>
        </w:rPr>
        <w:t>14.</w:t>
      </w:r>
      <w:r w:rsidR="00FC6897" w:rsidRPr="001A31F4">
        <w:rPr>
          <w:rFonts w:cstheme="minorHAnsi"/>
        </w:rPr>
        <w:t>4</w:t>
      </w:r>
      <w:r w:rsidR="00053566" w:rsidRPr="001A31F4">
        <w:rPr>
          <w:rFonts w:cstheme="minorHAnsi"/>
        </w:rPr>
        <w:t xml:space="preserve"> (</w:t>
      </w:r>
      <w:r w:rsidR="00B82E2E" w:rsidRPr="001A31F4">
        <w:rPr>
          <w:rFonts w:cstheme="minorHAnsi"/>
        </w:rPr>
        <w:t>12.2</w:t>
      </w:r>
      <w:r w:rsidR="00053566" w:rsidRPr="001A31F4">
        <w:rPr>
          <w:rFonts w:cstheme="minorHAnsi"/>
        </w:rPr>
        <w:t>)</w:t>
      </w:r>
      <w:r w:rsidR="00DE701B" w:rsidRPr="001A31F4">
        <w:rPr>
          <w:rFonts w:cstheme="minorHAnsi"/>
        </w:rPr>
        <w:t xml:space="preserve"> years.</w:t>
      </w:r>
      <w:r w:rsidR="00FC6897" w:rsidRPr="001A31F4">
        <w:rPr>
          <w:rFonts w:cstheme="minorHAnsi"/>
        </w:rPr>
        <w:t xml:space="preserve"> </w:t>
      </w:r>
      <w:r w:rsidR="002329EE">
        <w:rPr>
          <w:rFonts w:cstheme="minorHAnsi"/>
        </w:rPr>
        <w:t>Eighty-three percent</w:t>
      </w:r>
      <w:r w:rsidR="00DE701B" w:rsidRPr="001A31F4">
        <w:rPr>
          <w:rFonts w:cstheme="minorHAnsi"/>
        </w:rPr>
        <w:t xml:space="preserve"> were female </w:t>
      </w:r>
      <w:r w:rsidR="00053566" w:rsidRPr="001A31F4">
        <w:rPr>
          <w:rFonts w:cstheme="minorHAnsi"/>
        </w:rPr>
        <w:t xml:space="preserve">and </w:t>
      </w:r>
      <w:r w:rsidR="00FC6897" w:rsidRPr="001A31F4">
        <w:rPr>
          <w:rFonts w:cstheme="minorHAnsi"/>
        </w:rPr>
        <w:t>68.3</w:t>
      </w:r>
      <w:r w:rsidR="00DE701B" w:rsidRPr="001A31F4">
        <w:rPr>
          <w:rFonts w:cstheme="minorHAnsi"/>
        </w:rPr>
        <w:t>% were anti-CCP</w:t>
      </w:r>
      <w:r w:rsidR="00053566" w:rsidRPr="001A31F4">
        <w:rPr>
          <w:rFonts w:cstheme="minorHAnsi"/>
        </w:rPr>
        <w:t>+</w:t>
      </w:r>
      <w:r w:rsidR="00FA08D7">
        <w:rPr>
          <w:rFonts w:cstheme="minorHAnsi"/>
        </w:rPr>
        <w:t xml:space="preserve">; </w:t>
      </w:r>
      <w:r w:rsidR="00FC6897" w:rsidRPr="001A31F4">
        <w:rPr>
          <w:rFonts w:cstheme="minorHAnsi"/>
        </w:rPr>
        <w:t>69 (12.7%)</w:t>
      </w:r>
      <w:r w:rsidR="00053566" w:rsidRPr="001A31F4">
        <w:rPr>
          <w:rFonts w:cstheme="minorHAnsi"/>
        </w:rPr>
        <w:t xml:space="preserve"> </w:t>
      </w:r>
      <w:r w:rsidR="00DE701B" w:rsidRPr="001A31F4">
        <w:rPr>
          <w:rFonts w:cstheme="minorHAnsi"/>
        </w:rPr>
        <w:t xml:space="preserve">of the patients </w:t>
      </w:r>
      <w:r w:rsidR="00053566" w:rsidRPr="001A31F4">
        <w:rPr>
          <w:rFonts w:cstheme="minorHAnsi"/>
        </w:rPr>
        <w:t>had progression of joint damage</w:t>
      </w:r>
      <w:r w:rsidR="00DE701B" w:rsidRPr="001A31F4">
        <w:rPr>
          <w:rFonts w:cstheme="minorHAnsi"/>
        </w:rPr>
        <w:t>.</w:t>
      </w:r>
      <w:r w:rsidR="00053566">
        <w:rPr>
          <w:rFonts w:cstheme="minorHAnsi"/>
        </w:rPr>
        <w:t xml:space="preserve"> </w:t>
      </w:r>
      <w:r w:rsidR="004A1290">
        <w:rPr>
          <w:rFonts w:cstheme="minorHAnsi"/>
        </w:rPr>
        <w:t>In the univariate analysis</w:t>
      </w:r>
      <w:r w:rsidR="00FA08D7">
        <w:rPr>
          <w:rFonts w:cstheme="minorHAnsi"/>
        </w:rPr>
        <w:t>,</w:t>
      </w:r>
      <w:r w:rsidR="004A1290">
        <w:rPr>
          <w:rFonts w:cstheme="minorHAnsi"/>
        </w:rPr>
        <w:t xml:space="preserve"> gender, age, BMI (group), anti-CCP+, and DAS28-CRP</w:t>
      </w:r>
      <w:r w:rsidR="0034212E">
        <w:rPr>
          <w:rFonts w:cstheme="minorHAnsi"/>
        </w:rPr>
        <w:t>4</w:t>
      </w:r>
      <w:r w:rsidR="004A1290">
        <w:rPr>
          <w:rFonts w:cstheme="minorHAnsi"/>
        </w:rPr>
        <w:t xml:space="preserve"> were al</w:t>
      </w:r>
      <w:r w:rsidR="001A31F4">
        <w:rPr>
          <w:rFonts w:cstheme="minorHAnsi"/>
        </w:rPr>
        <w:t>l</w:t>
      </w:r>
      <w:r w:rsidR="004A1290">
        <w:rPr>
          <w:rFonts w:cstheme="minorHAnsi"/>
        </w:rPr>
        <w:t xml:space="preserve"> associated with </w:t>
      </w:r>
      <w:r w:rsidR="00580590">
        <w:rPr>
          <w:rFonts w:cstheme="minorHAnsi"/>
        </w:rPr>
        <w:t>radiographic joint damage</w:t>
      </w:r>
      <w:r w:rsidR="004A1290">
        <w:rPr>
          <w:rFonts w:cstheme="minorHAnsi"/>
        </w:rPr>
        <w:t xml:space="preserve">. </w:t>
      </w:r>
      <w:r w:rsidR="003723AB">
        <w:rPr>
          <w:rFonts w:cstheme="minorHAnsi"/>
        </w:rPr>
        <w:t xml:space="preserve">The multivariate logistic regression analyses showed </w:t>
      </w:r>
      <w:r w:rsidR="00C05BB1">
        <w:rPr>
          <w:rFonts w:cstheme="minorHAnsi"/>
        </w:rPr>
        <w:t>that</w:t>
      </w:r>
      <w:r w:rsidR="00F51B72">
        <w:rPr>
          <w:rFonts w:cstheme="minorHAnsi"/>
        </w:rPr>
        <w:t xml:space="preserve"> </w:t>
      </w:r>
      <w:r w:rsidR="00A665AF">
        <w:rPr>
          <w:rFonts w:cstheme="minorHAnsi"/>
        </w:rPr>
        <w:t xml:space="preserve">patients who were </w:t>
      </w:r>
      <w:r w:rsidR="00F51B72">
        <w:rPr>
          <w:rFonts w:cstheme="minorHAnsi"/>
        </w:rPr>
        <w:t>underweight</w:t>
      </w:r>
      <w:r w:rsidR="00384738">
        <w:rPr>
          <w:rFonts w:cstheme="minorHAnsi"/>
        </w:rPr>
        <w:t xml:space="preserve"> or</w:t>
      </w:r>
      <w:r w:rsidR="002B5515">
        <w:rPr>
          <w:rFonts w:cstheme="minorHAnsi"/>
        </w:rPr>
        <w:t xml:space="preserve"> normal</w:t>
      </w:r>
      <w:r w:rsidR="00C05BB1">
        <w:rPr>
          <w:rFonts w:cstheme="minorHAnsi"/>
        </w:rPr>
        <w:t xml:space="preserve"> </w:t>
      </w:r>
      <w:r w:rsidR="002D1CED">
        <w:rPr>
          <w:rFonts w:cstheme="minorHAnsi"/>
        </w:rPr>
        <w:t xml:space="preserve">weight </w:t>
      </w:r>
      <w:r w:rsidR="00F51B72">
        <w:rPr>
          <w:rFonts w:cstheme="minorHAnsi"/>
        </w:rPr>
        <w:t>had</w:t>
      </w:r>
      <w:r w:rsidR="00384738">
        <w:rPr>
          <w:rFonts w:cstheme="minorHAnsi"/>
        </w:rPr>
        <w:t xml:space="preserve"> a significantly increased</w:t>
      </w:r>
      <w:r w:rsidR="002B5515">
        <w:rPr>
          <w:rFonts w:cstheme="minorHAnsi"/>
        </w:rPr>
        <w:t xml:space="preserve"> odds (</w:t>
      </w:r>
      <w:r w:rsidR="00384738">
        <w:rPr>
          <w:rFonts w:cstheme="minorHAnsi"/>
        </w:rPr>
        <w:t>OR=</w:t>
      </w:r>
      <w:r w:rsidR="00C05BB1">
        <w:rPr>
          <w:rFonts w:cstheme="minorHAnsi"/>
        </w:rPr>
        <w:t>4.</w:t>
      </w:r>
      <w:r w:rsidR="00384738">
        <w:rPr>
          <w:rFonts w:cstheme="minorHAnsi"/>
        </w:rPr>
        <w:t xml:space="preserve">85, 95%CI </w:t>
      </w:r>
      <w:r w:rsidR="00C05BB1">
        <w:rPr>
          <w:rFonts w:cstheme="minorHAnsi"/>
        </w:rPr>
        <w:t>1.76-9.05</w:t>
      </w:r>
      <w:r w:rsidR="00384738">
        <w:rPr>
          <w:rFonts w:cstheme="minorHAnsi"/>
        </w:rPr>
        <w:t>; OR=3.99, 95%CI 1.76-9.05</w:t>
      </w:r>
      <w:r w:rsidR="00C05BB1">
        <w:rPr>
          <w:rFonts w:cstheme="minorHAnsi"/>
        </w:rPr>
        <w:t>) of having radio</w:t>
      </w:r>
      <w:r w:rsidR="004825F5">
        <w:rPr>
          <w:rFonts w:cstheme="minorHAnsi"/>
        </w:rPr>
        <w:t>graphic</w:t>
      </w:r>
      <w:r w:rsidR="00C05BB1">
        <w:rPr>
          <w:rFonts w:cstheme="minorHAnsi"/>
        </w:rPr>
        <w:t xml:space="preserve"> progression compared to patients who were obese. </w:t>
      </w:r>
      <w:r w:rsidR="00F44CC5">
        <w:rPr>
          <w:rFonts w:cstheme="minorHAnsi"/>
        </w:rPr>
        <w:t>Having a h</w:t>
      </w:r>
      <w:r w:rsidR="00570392">
        <w:rPr>
          <w:rFonts w:cstheme="minorHAnsi"/>
        </w:rPr>
        <w:t xml:space="preserve">igher </w:t>
      </w:r>
      <w:r w:rsidR="003723AB">
        <w:rPr>
          <w:rFonts w:cstheme="minorHAnsi"/>
        </w:rPr>
        <w:t xml:space="preserve">DAS28-CRP4 </w:t>
      </w:r>
      <w:r w:rsidR="00570392">
        <w:rPr>
          <w:rFonts w:cstheme="minorHAnsi"/>
        </w:rPr>
        <w:t xml:space="preserve">score </w:t>
      </w:r>
      <w:r w:rsidR="00F44CC5">
        <w:rPr>
          <w:rFonts w:cstheme="minorHAnsi"/>
        </w:rPr>
        <w:t>was</w:t>
      </w:r>
      <w:r w:rsidR="003723AB">
        <w:rPr>
          <w:rFonts w:cstheme="minorHAnsi"/>
        </w:rPr>
        <w:t xml:space="preserve"> associated with</w:t>
      </w:r>
      <w:r w:rsidR="00727D85">
        <w:rPr>
          <w:rFonts w:cstheme="minorHAnsi"/>
        </w:rPr>
        <w:t xml:space="preserve"> greater odds of having radio</w:t>
      </w:r>
      <w:r w:rsidR="004825F5">
        <w:rPr>
          <w:rFonts w:cstheme="minorHAnsi"/>
        </w:rPr>
        <w:t>graphic</w:t>
      </w:r>
      <w:r w:rsidR="00727D85">
        <w:rPr>
          <w:rFonts w:cstheme="minorHAnsi"/>
        </w:rPr>
        <w:t xml:space="preserve"> </w:t>
      </w:r>
      <w:r w:rsidR="00580590">
        <w:rPr>
          <w:rFonts w:cstheme="minorHAnsi"/>
        </w:rPr>
        <w:t>joint damage</w:t>
      </w:r>
      <w:r w:rsidR="003723AB">
        <w:rPr>
          <w:rFonts w:cstheme="minorHAnsi"/>
        </w:rPr>
        <w:t xml:space="preserve"> (Table). </w:t>
      </w:r>
    </w:p>
    <w:p w:rsidR="00570392" w:rsidRDefault="00570392" w:rsidP="009A4379">
      <w:pPr>
        <w:ind w:right="-790"/>
        <w:rPr>
          <w:rFonts w:cstheme="minorHAnsi"/>
        </w:rPr>
      </w:pPr>
      <w:r>
        <w:rPr>
          <w:rFonts w:cstheme="minorHAnsi"/>
        </w:rPr>
        <w:t xml:space="preserve">Conclusions: </w:t>
      </w:r>
      <w:r w:rsidR="002976CA">
        <w:rPr>
          <w:rFonts w:cstheme="minorHAnsi"/>
        </w:rPr>
        <w:t xml:space="preserve">We </w:t>
      </w:r>
      <w:r w:rsidR="0053044C">
        <w:rPr>
          <w:rFonts w:cstheme="minorHAnsi"/>
        </w:rPr>
        <w:t>found</w:t>
      </w:r>
      <w:r w:rsidR="00C34994">
        <w:rPr>
          <w:rFonts w:cstheme="minorHAnsi"/>
        </w:rPr>
        <w:t xml:space="preserve"> </w:t>
      </w:r>
      <w:r w:rsidR="00313AD3">
        <w:rPr>
          <w:rFonts w:cstheme="minorHAnsi"/>
        </w:rPr>
        <w:t xml:space="preserve">that lower BMI </w:t>
      </w:r>
      <w:r w:rsidR="00187D8E">
        <w:rPr>
          <w:rFonts w:cstheme="minorHAnsi"/>
        </w:rPr>
        <w:t>was</w:t>
      </w:r>
      <w:r w:rsidR="002329EE">
        <w:rPr>
          <w:rFonts w:cstheme="minorHAnsi"/>
        </w:rPr>
        <w:t xml:space="preserve"> </w:t>
      </w:r>
      <w:r w:rsidR="0053044C">
        <w:rPr>
          <w:rFonts w:cstheme="minorHAnsi"/>
        </w:rPr>
        <w:t>associated</w:t>
      </w:r>
      <w:r w:rsidR="0034212E">
        <w:rPr>
          <w:rFonts w:cstheme="minorHAnsi"/>
        </w:rPr>
        <w:t xml:space="preserve"> </w:t>
      </w:r>
      <w:r w:rsidR="00617FDC">
        <w:rPr>
          <w:rFonts w:cstheme="minorHAnsi"/>
        </w:rPr>
        <w:t xml:space="preserve">with </w:t>
      </w:r>
      <w:r w:rsidR="003A1323">
        <w:rPr>
          <w:rFonts w:cstheme="minorHAnsi"/>
        </w:rPr>
        <w:t xml:space="preserve">radiographic </w:t>
      </w:r>
      <w:r w:rsidR="00C413AD">
        <w:rPr>
          <w:rFonts w:cstheme="minorHAnsi"/>
        </w:rPr>
        <w:t>joint</w:t>
      </w:r>
      <w:r w:rsidR="0090429B">
        <w:rPr>
          <w:rFonts w:cstheme="minorHAnsi"/>
        </w:rPr>
        <w:t xml:space="preserve"> damage</w:t>
      </w:r>
      <w:r w:rsidR="00C413AD">
        <w:rPr>
          <w:rFonts w:cstheme="minorHAnsi"/>
        </w:rPr>
        <w:t xml:space="preserve"> </w:t>
      </w:r>
      <w:r w:rsidR="00617FDC">
        <w:rPr>
          <w:rFonts w:cstheme="minorHAnsi"/>
        </w:rPr>
        <w:t>progression</w:t>
      </w:r>
      <w:r w:rsidR="00727D8D">
        <w:rPr>
          <w:rFonts w:cstheme="minorHAnsi"/>
        </w:rPr>
        <w:t xml:space="preserve"> in RA</w:t>
      </w:r>
      <w:r w:rsidR="00187D8E">
        <w:rPr>
          <w:rFonts w:cstheme="minorHAnsi"/>
        </w:rPr>
        <w:t>,</w:t>
      </w:r>
      <w:r w:rsidR="00B62D30">
        <w:rPr>
          <w:rFonts w:cstheme="minorHAnsi"/>
        </w:rPr>
        <w:t xml:space="preserve"> </w:t>
      </w:r>
      <w:r w:rsidR="00D6577C">
        <w:rPr>
          <w:rFonts w:cstheme="minorHAnsi"/>
        </w:rPr>
        <w:t xml:space="preserve">independent </w:t>
      </w:r>
      <w:r w:rsidR="00B62D30">
        <w:rPr>
          <w:rFonts w:cstheme="minorHAnsi"/>
        </w:rPr>
        <w:t>of disease activity</w:t>
      </w:r>
      <w:r w:rsidR="00617FDC">
        <w:rPr>
          <w:rFonts w:cstheme="minorHAnsi"/>
        </w:rPr>
        <w:t>.</w:t>
      </w:r>
      <w:r w:rsidR="00F44CC5">
        <w:rPr>
          <w:rFonts w:cstheme="minorHAnsi"/>
        </w:rPr>
        <w:t xml:space="preserve"> </w:t>
      </w:r>
      <w:r w:rsidR="00617FDC">
        <w:rPr>
          <w:rFonts w:cstheme="minorHAnsi"/>
        </w:rPr>
        <w:t>Further work is necess</w:t>
      </w:r>
      <w:r w:rsidR="00313AD3">
        <w:rPr>
          <w:rFonts w:cstheme="minorHAnsi"/>
        </w:rPr>
        <w:t xml:space="preserve">ary to understand </w:t>
      </w:r>
      <w:r w:rsidR="00727D8D">
        <w:rPr>
          <w:rFonts w:cstheme="minorHAnsi"/>
        </w:rPr>
        <w:t xml:space="preserve">the </w:t>
      </w:r>
      <w:r w:rsidR="00AF16F7">
        <w:rPr>
          <w:rFonts w:cstheme="minorHAnsi"/>
        </w:rPr>
        <w:t>biological role BMI plays in</w:t>
      </w:r>
      <w:r w:rsidR="003E738A">
        <w:rPr>
          <w:rFonts w:cstheme="minorHAnsi"/>
        </w:rPr>
        <w:t xml:space="preserve"> radiographic joint damage</w:t>
      </w:r>
      <w:r w:rsidR="00AF16F7">
        <w:rPr>
          <w:rFonts w:cstheme="minorHAnsi"/>
        </w:rPr>
        <w:t xml:space="preserve"> progression</w:t>
      </w:r>
      <w:r w:rsidR="003E738A">
        <w:rPr>
          <w:rFonts w:cstheme="minorHAnsi"/>
        </w:rPr>
        <w:t xml:space="preserve">, as well as </w:t>
      </w:r>
      <w:r w:rsidR="00AF16F7">
        <w:rPr>
          <w:rFonts w:cstheme="minorHAnsi"/>
        </w:rPr>
        <w:t>the involvement</w:t>
      </w:r>
      <w:r w:rsidR="00727D8D">
        <w:rPr>
          <w:rFonts w:cstheme="minorHAnsi"/>
        </w:rPr>
        <w:t xml:space="preserve"> of </w:t>
      </w:r>
      <w:r w:rsidR="00F44CC5">
        <w:rPr>
          <w:rFonts w:cstheme="minorHAnsi"/>
        </w:rPr>
        <w:t>inflammation</w:t>
      </w:r>
      <w:r w:rsidR="00105B22">
        <w:rPr>
          <w:rFonts w:cstheme="minorHAnsi"/>
        </w:rPr>
        <w:t xml:space="preserve"> in</w:t>
      </w:r>
      <w:r w:rsidR="00727D8D">
        <w:rPr>
          <w:rFonts w:cstheme="minorHAnsi"/>
        </w:rPr>
        <w:t xml:space="preserve"> the relationship between BMI and progression of joint disease in RA</w:t>
      </w:r>
      <w:r w:rsidR="00071A93">
        <w:rPr>
          <w:rFonts w:cstheme="minorHAnsi"/>
        </w:rPr>
        <w:t xml:space="preserve">.  </w:t>
      </w:r>
    </w:p>
    <w:tbl>
      <w:tblPr>
        <w:tblStyle w:val="TableGrid"/>
        <w:tblpPr w:leftFromText="180" w:rightFromText="180" w:vertAnchor="text" w:horzAnchor="margin" w:tblpXSpec="center" w:tblpY="366"/>
        <w:tblW w:w="0" w:type="auto"/>
        <w:tblLook w:val="04A0"/>
      </w:tblPr>
      <w:tblGrid>
        <w:gridCol w:w="3798"/>
        <w:gridCol w:w="1398"/>
        <w:gridCol w:w="2202"/>
      </w:tblGrid>
      <w:tr w:rsidR="00F44CC5" w:rsidTr="00F44CC5">
        <w:tc>
          <w:tcPr>
            <w:tcW w:w="7398" w:type="dxa"/>
            <w:gridSpan w:val="3"/>
          </w:tcPr>
          <w:p w:rsidR="00F44CC5" w:rsidRDefault="00F44CC5" w:rsidP="00F44CC5">
            <w:r>
              <w:t>Association of BMI and radiologic progression of joint disease in RA</w:t>
            </w:r>
          </w:p>
        </w:tc>
      </w:tr>
      <w:tr w:rsidR="00F44CC5" w:rsidTr="00F44CC5">
        <w:tc>
          <w:tcPr>
            <w:tcW w:w="3798" w:type="dxa"/>
          </w:tcPr>
          <w:p w:rsidR="00F44CC5" w:rsidRDefault="00F44CC5" w:rsidP="00F44CC5">
            <w:r>
              <w:t>Multivariate Logistic Regression Model*</w:t>
            </w:r>
          </w:p>
        </w:tc>
        <w:tc>
          <w:tcPr>
            <w:tcW w:w="1398" w:type="dxa"/>
          </w:tcPr>
          <w:p w:rsidR="00F44CC5" w:rsidRDefault="00F44CC5" w:rsidP="00F44CC5">
            <w:r>
              <w:rPr>
                <w:rFonts w:cstheme="minorHAnsi"/>
              </w:rPr>
              <w:t>Odds Ratios</w:t>
            </w:r>
          </w:p>
        </w:tc>
        <w:tc>
          <w:tcPr>
            <w:tcW w:w="2202" w:type="dxa"/>
          </w:tcPr>
          <w:p w:rsidR="00F44CC5" w:rsidRDefault="00F44CC5" w:rsidP="00F44CC5">
            <w:r>
              <w:t>Confidence Intervals</w:t>
            </w:r>
          </w:p>
        </w:tc>
      </w:tr>
      <w:tr w:rsidR="00F44CC5" w:rsidTr="00F44CC5">
        <w:tc>
          <w:tcPr>
            <w:tcW w:w="3798" w:type="dxa"/>
          </w:tcPr>
          <w:p w:rsidR="00F44CC5" w:rsidRPr="000156A6" w:rsidRDefault="00F44CC5" w:rsidP="00F44CC5">
            <w:pPr>
              <w:rPr>
                <w:b/>
              </w:rPr>
            </w:pPr>
            <w:r w:rsidRPr="000156A6">
              <w:rPr>
                <w:b/>
              </w:rPr>
              <w:t>BMI (underweight vs. Obese)</w:t>
            </w:r>
          </w:p>
        </w:tc>
        <w:tc>
          <w:tcPr>
            <w:tcW w:w="1398" w:type="dxa"/>
          </w:tcPr>
          <w:p w:rsidR="00F44CC5" w:rsidRPr="000156A6" w:rsidRDefault="00F44CC5" w:rsidP="00F44CC5">
            <w:pPr>
              <w:rPr>
                <w:b/>
              </w:rPr>
            </w:pPr>
            <w:r w:rsidRPr="000156A6">
              <w:rPr>
                <w:b/>
              </w:rPr>
              <w:t>4.85</w:t>
            </w:r>
          </w:p>
        </w:tc>
        <w:tc>
          <w:tcPr>
            <w:tcW w:w="2202" w:type="dxa"/>
          </w:tcPr>
          <w:p w:rsidR="00F44CC5" w:rsidRPr="000156A6" w:rsidRDefault="00F44CC5" w:rsidP="00F44CC5">
            <w:pPr>
              <w:rPr>
                <w:b/>
              </w:rPr>
            </w:pPr>
            <w:r w:rsidRPr="000156A6">
              <w:rPr>
                <w:b/>
              </w:rPr>
              <w:t>1.34-17.53</w:t>
            </w:r>
            <w:r w:rsidR="00EF55A2">
              <w:rPr>
                <w:b/>
              </w:rPr>
              <w:t>**</w:t>
            </w:r>
          </w:p>
        </w:tc>
      </w:tr>
      <w:tr w:rsidR="00F44CC5" w:rsidTr="00F44CC5">
        <w:tc>
          <w:tcPr>
            <w:tcW w:w="3798" w:type="dxa"/>
          </w:tcPr>
          <w:p w:rsidR="00F44CC5" w:rsidRPr="000156A6" w:rsidRDefault="00F44CC5" w:rsidP="00F44CC5">
            <w:pPr>
              <w:rPr>
                <w:b/>
              </w:rPr>
            </w:pPr>
            <w:r w:rsidRPr="000156A6">
              <w:rPr>
                <w:b/>
              </w:rPr>
              <w:t>BMI (Normal vs. Obese)</w:t>
            </w:r>
          </w:p>
        </w:tc>
        <w:tc>
          <w:tcPr>
            <w:tcW w:w="1398" w:type="dxa"/>
          </w:tcPr>
          <w:p w:rsidR="00F44CC5" w:rsidRPr="000156A6" w:rsidRDefault="00F44CC5" w:rsidP="00F44CC5">
            <w:pPr>
              <w:rPr>
                <w:b/>
              </w:rPr>
            </w:pPr>
            <w:r w:rsidRPr="000156A6">
              <w:rPr>
                <w:b/>
              </w:rPr>
              <w:t>3.99</w:t>
            </w:r>
          </w:p>
        </w:tc>
        <w:tc>
          <w:tcPr>
            <w:tcW w:w="2202" w:type="dxa"/>
          </w:tcPr>
          <w:p w:rsidR="00F44CC5" w:rsidRPr="000156A6" w:rsidRDefault="00F44CC5" w:rsidP="00F44CC5">
            <w:pPr>
              <w:rPr>
                <w:b/>
              </w:rPr>
            </w:pPr>
            <w:r w:rsidRPr="000156A6">
              <w:rPr>
                <w:b/>
              </w:rPr>
              <w:t>1.76-9.05</w:t>
            </w:r>
          </w:p>
        </w:tc>
      </w:tr>
      <w:tr w:rsidR="00F44CC5" w:rsidTr="00F44CC5">
        <w:tc>
          <w:tcPr>
            <w:tcW w:w="3798" w:type="dxa"/>
          </w:tcPr>
          <w:p w:rsidR="00F44CC5" w:rsidRPr="002A32A6" w:rsidRDefault="00F44CC5" w:rsidP="00F44CC5">
            <w:r w:rsidRPr="002A32A6">
              <w:t>BMI (Overweight vs. Obese)</w:t>
            </w:r>
          </w:p>
        </w:tc>
        <w:tc>
          <w:tcPr>
            <w:tcW w:w="1398" w:type="dxa"/>
          </w:tcPr>
          <w:p w:rsidR="00F44CC5" w:rsidRPr="002A32A6" w:rsidRDefault="00F44CC5" w:rsidP="00F44CC5">
            <w:r w:rsidRPr="002A32A6">
              <w:t>1.65</w:t>
            </w:r>
          </w:p>
        </w:tc>
        <w:tc>
          <w:tcPr>
            <w:tcW w:w="2202" w:type="dxa"/>
          </w:tcPr>
          <w:p w:rsidR="00F44CC5" w:rsidRPr="002A32A6" w:rsidRDefault="00F44CC5" w:rsidP="00F44CC5">
            <w:r w:rsidRPr="002A32A6">
              <w:t>0.68-4.02</w:t>
            </w:r>
          </w:p>
        </w:tc>
      </w:tr>
      <w:tr w:rsidR="00F44CC5" w:rsidRPr="000156A6" w:rsidTr="00F44CC5">
        <w:tc>
          <w:tcPr>
            <w:tcW w:w="3798" w:type="dxa"/>
          </w:tcPr>
          <w:p w:rsidR="00F44CC5" w:rsidRPr="000156A6" w:rsidRDefault="00F44CC5" w:rsidP="00F44CC5">
            <w:pPr>
              <w:rPr>
                <w:b/>
              </w:rPr>
            </w:pPr>
            <w:r w:rsidRPr="000156A6">
              <w:rPr>
                <w:b/>
              </w:rPr>
              <w:t>DAS28-CRP4 (continuous)</w:t>
            </w:r>
          </w:p>
        </w:tc>
        <w:tc>
          <w:tcPr>
            <w:tcW w:w="1398" w:type="dxa"/>
          </w:tcPr>
          <w:p w:rsidR="00F44CC5" w:rsidRPr="000156A6" w:rsidRDefault="00F44CC5" w:rsidP="00F44CC5">
            <w:pPr>
              <w:rPr>
                <w:b/>
              </w:rPr>
            </w:pPr>
            <w:r w:rsidRPr="000156A6">
              <w:rPr>
                <w:b/>
              </w:rPr>
              <w:t>1.28</w:t>
            </w:r>
          </w:p>
        </w:tc>
        <w:tc>
          <w:tcPr>
            <w:tcW w:w="2202" w:type="dxa"/>
          </w:tcPr>
          <w:p w:rsidR="00F44CC5" w:rsidRPr="000156A6" w:rsidRDefault="00F44CC5" w:rsidP="00F44CC5">
            <w:pPr>
              <w:rPr>
                <w:b/>
              </w:rPr>
            </w:pPr>
            <w:r w:rsidRPr="000156A6">
              <w:rPr>
                <w:b/>
              </w:rPr>
              <w:t>1.08-1.51</w:t>
            </w:r>
          </w:p>
        </w:tc>
      </w:tr>
      <w:tr w:rsidR="00F44CC5" w:rsidTr="00F44CC5">
        <w:tc>
          <w:tcPr>
            <w:tcW w:w="3798" w:type="dxa"/>
          </w:tcPr>
          <w:p w:rsidR="00F44CC5" w:rsidRDefault="00F44CC5" w:rsidP="00F44CC5">
            <w:r>
              <w:t>Anti-CCP Positive</w:t>
            </w:r>
          </w:p>
        </w:tc>
        <w:tc>
          <w:tcPr>
            <w:tcW w:w="1398" w:type="dxa"/>
          </w:tcPr>
          <w:p w:rsidR="00F44CC5" w:rsidRDefault="00F44CC5" w:rsidP="00F44CC5">
            <w:r>
              <w:t>1.85</w:t>
            </w:r>
          </w:p>
        </w:tc>
        <w:tc>
          <w:tcPr>
            <w:tcW w:w="2202" w:type="dxa"/>
          </w:tcPr>
          <w:p w:rsidR="00F44CC5" w:rsidRDefault="00F44CC5" w:rsidP="00F44CC5">
            <w:r>
              <w:t>0.96-3.57</w:t>
            </w:r>
          </w:p>
        </w:tc>
      </w:tr>
      <w:tr w:rsidR="00F44CC5" w:rsidTr="00664AF6">
        <w:tc>
          <w:tcPr>
            <w:tcW w:w="7398" w:type="dxa"/>
            <w:gridSpan w:val="3"/>
          </w:tcPr>
          <w:p w:rsidR="00F44CC5" w:rsidRDefault="00F44CC5" w:rsidP="00F44CC5">
            <w:r>
              <w:t>*adjusted for age and gender</w:t>
            </w:r>
          </w:p>
          <w:p w:rsidR="00EF55A2" w:rsidRDefault="00EF55A2" w:rsidP="00F44CC5">
            <w:r>
              <w:t>**test for trend of BMI group and radiologic progression p=0.0006</w:t>
            </w:r>
          </w:p>
        </w:tc>
      </w:tr>
    </w:tbl>
    <w:p w:rsidR="00A732CD" w:rsidRDefault="000156A6" w:rsidP="009A4379">
      <w:pPr>
        <w:ind w:right="-79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A4379" w:rsidRDefault="009A4379"/>
    <w:sectPr w:rsidR="009A4379" w:rsidSect="004F6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trackRevisions/>
  <w:defaultTabStop w:val="720"/>
  <w:characterSpacingControl w:val="doNotCompress"/>
  <w:compat/>
  <w:rsids>
    <w:rsidRoot w:val="00185C03"/>
    <w:rsid w:val="00013300"/>
    <w:rsid w:val="000156A6"/>
    <w:rsid w:val="00041DD5"/>
    <w:rsid w:val="00045D2E"/>
    <w:rsid w:val="00053566"/>
    <w:rsid w:val="00063811"/>
    <w:rsid w:val="00071A93"/>
    <w:rsid w:val="00086C85"/>
    <w:rsid w:val="00097F8E"/>
    <w:rsid w:val="000B1DE0"/>
    <w:rsid w:val="000B5086"/>
    <w:rsid w:val="000D444D"/>
    <w:rsid w:val="000D7673"/>
    <w:rsid w:val="000E3006"/>
    <w:rsid w:val="000F10CB"/>
    <w:rsid w:val="000F6773"/>
    <w:rsid w:val="00105B22"/>
    <w:rsid w:val="00123B92"/>
    <w:rsid w:val="00151C32"/>
    <w:rsid w:val="00185C03"/>
    <w:rsid w:val="00185DFE"/>
    <w:rsid w:val="00187D8E"/>
    <w:rsid w:val="001A2AAE"/>
    <w:rsid w:val="001A31F4"/>
    <w:rsid w:val="001D433A"/>
    <w:rsid w:val="001D7FCA"/>
    <w:rsid w:val="001E3BA6"/>
    <w:rsid w:val="002244C3"/>
    <w:rsid w:val="002319A4"/>
    <w:rsid w:val="002329EE"/>
    <w:rsid w:val="0024360C"/>
    <w:rsid w:val="002517B1"/>
    <w:rsid w:val="00281C22"/>
    <w:rsid w:val="0028390D"/>
    <w:rsid w:val="0028643F"/>
    <w:rsid w:val="0029322B"/>
    <w:rsid w:val="002976CA"/>
    <w:rsid w:val="002A32A6"/>
    <w:rsid w:val="002B5515"/>
    <w:rsid w:val="002B5E85"/>
    <w:rsid w:val="002D1CED"/>
    <w:rsid w:val="002F449D"/>
    <w:rsid w:val="002F5F74"/>
    <w:rsid w:val="00313AD3"/>
    <w:rsid w:val="0034212E"/>
    <w:rsid w:val="003723AB"/>
    <w:rsid w:val="00376EDD"/>
    <w:rsid w:val="00384738"/>
    <w:rsid w:val="003958F0"/>
    <w:rsid w:val="003A0391"/>
    <w:rsid w:val="003A1323"/>
    <w:rsid w:val="003B56DD"/>
    <w:rsid w:val="003E3AA5"/>
    <w:rsid w:val="003E6C05"/>
    <w:rsid w:val="003E738A"/>
    <w:rsid w:val="003F71DE"/>
    <w:rsid w:val="0041369C"/>
    <w:rsid w:val="004344BB"/>
    <w:rsid w:val="004825F5"/>
    <w:rsid w:val="0049058C"/>
    <w:rsid w:val="004A0945"/>
    <w:rsid w:val="004A1290"/>
    <w:rsid w:val="004C0935"/>
    <w:rsid w:val="004C14D8"/>
    <w:rsid w:val="004E372F"/>
    <w:rsid w:val="004F0FCA"/>
    <w:rsid w:val="004F66E3"/>
    <w:rsid w:val="004F7DE4"/>
    <w:rsid w:val="0051534B"/>
    <w:rsid w:val="005233FB"/>
    <w:rsid w:val="005257CD"/>
    <w:rsid w:val="0053044C"/>
    <w:rsid w:val="00551677"/>
    <w:rsid w:val="0056756E"/>
    <w:rsid w:val="00570392"/>
    <w:rsid w:val="00570520"/>
    <w:rsid w:val="00575FB6"/>
    <w:rsid w:val="00580590"/>
    <w:rsid w:val="00596A87"/>
    <w:rsid w:val="0059773D"/>
    <w:rsid w:val="005C6846"/>
    <w:rsid w:val="005D16B4"/>
    <w:rsid w:val="005E4C93"/>
    <w:rsid w:val="005F7223"/>
    <w:rsid w:val="00617FDC"/>
    <w:rsid w:val="00636FA7"/>
    <w:rsid w:val="00664AF6"/>
    <w:rsid w:val="006714FC"/>
    <w:rsid w:val="006D7E69"/>
    <w:rsid w:val="006E4F28"/>
    <w:rsid w:val="00727D85"/>
    <w:rsid w:val="00727D8D"/>
    <w:rsid w:val="00747111"/>
    <w:rsid w:val="00761D4A"/>
    <w:rsid w:val="00767117"/>
    <w:rsid w:val="00785414"/>
    <w:rsid w:val="00790C1B"/>
    <w:rsid w:val="00794DF8"/>
    <w:rsid w:val="007A3D6C"/>
    <w:rsid w:val="007E3064"/>
    <w:rsid w:val="00805064"/>
    <w:rsid w:val="0083276B"/>
    <w:rsid w:val="008422E3"/>
    <w:rsid w:val="008452E6"/>
    <w:rsid w:val="00853AE8"/>
    <w:rsid w:val="00861CDF"/>
    <w:rsid w:val="0087134C"/>
    <w:rsid w:val="008B5BE0"/>
    <w:rsid w:val="008C522D"/>
    <w:rsid w:val="008E30BE"/>
    <w:rsid w:val="008E73A3"/>
    <w:rsid w:val="0090429B"/>
    <w:rsid w:val="00910891"/>
    <w:rsid w:val="00910CF0"/>
    <w:rsid w:val="009334A6"/>
    <w:rsid w:val="00976FE5"/>
    <w:rsid w:val="0098126F"/>
    <w:rsid w:val="009871CC"/>
    <w:rsid w:val="009927FF"/>
    <w:rsid w:val="009A4379"/>
    <w:rsid w:val="009C0571"/>
    <w:rsid w:val="009C1B52"/>
    <w:rsid w:val="009E0834"/>
    <w:rsid w:val="009F78F1"/>
    <w:rsid w:val="00A20673"/>
    <w:rsid w:val="00A30741"/>
    <w:rsid w:val="00A510B8"/>
    <w:rsid w:val="00A665AF"/>
    <w:rsid w:val="00A732CD"/>
    <w:rsid w:val="00A915C8"/>
    <w:rsid w:val="00A97E2F"/>
    <w:rsid w:val="00AA70E2"/>
    <w:rsid w:val="00AD6421"/>
    <w:rsid w:val="00AD7D21"/>
    <w:rsid w:val="00AF05A4"/>
    <w:rsid w:val="00AF16F7"/>
    <w:rsid w:val="00B15950"/>
    <w:rsid w:val="00B24D3E"/>
    <w:rsid w:val="00B40F6A"/>
    <w:rsid w:val="00B51913"/>
    <w:rsid w:val="00B62D30"/>
    <w:rsid w:val="00B77F30"/>
    <w:rsid w:val="00B82E2E"/>
    <w:rsid w:val="00BB0D56"/>
    <w:rsid w:val="00BB6F08"/>
    <w:rsid w:val="00BD69B6"/>
    <w:rsid w:val="00BE192A"/>
    <w:rsid w:val="00BE4E2B"/>
    <w:rsid w:val="00C041B2"/>
    <w:rsid w:val="00C05BB1"/>
    <w:rsid w:val="00C16B00"/>
    <w:rsid w:val="00C34009"/>
    <w:rsid w:val="00C34994"/>
    <w:rsid w:val="00C413AD"/>
    <w:rsid w:val="00C46448"/>
    <w:rsid w:val="00C73AA3"/>
    <w:rsid w:val="00C83ADA"/>
    <w:rsid w:val="00CA7113"/>
    <w:rsid w:val="00CB6709"/>
    <w:rsid w:val="00CE0654"/>
    <w:rsid w:val="00D25D7C"/>
    <w:rsid w:val="00D34472"/>
    <w:rsid w:val="00D6577C"/>
    <w:rsid w:val="00DD17DB"/>
    <w:rsid w:val="00DE701B"/>
    <w:rsid w:val="00DF0791"/>
    <w:rsid w:val="00E05935"/>
    <w:rsid w:val="00EA0EE4"/>
    <w:rsid w:val="00EE17BB"/>
    <w:rsid w:val="00EE4DB9"/>
    <w:rsid w:val="00EF55A2"/>
    <w:rsid w:val="00F04F1D"/>
    <w:rsid w:val="00F24E8B"/>
    <w:rsid w:val="00F44CC5"/>
    <w:rsid w:val="00F51B72"/>
    <w:rsid w:val="00F54422"/>
    <w:rsid w:val="00F639C7"/>
    <w:rsid w:val="00F703AA"/>
    <w:rsid w:val="00F8583D"/>
    <w:rsid w:val="00F9170E"/>
    <w:rsid w:val="00FA08D7"/>
    <w:rsid w:val="00FC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5F7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76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E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EDD"/>
    <w:rPr>
      <w:b/>
      <w:bCs/>
    </w:rPr>
  </w:style>
  <w:style w:type="paragraph" w:styleId="Revision">
    <w:name w:val="Revision"/>
    <w:hidden/>
    <w:uiPriority w:val="99"/>
    <w:semiHidden/>
    <w:rsid w:val="00097F8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2242-5459-4A33-BFDC-5F732471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Iannaccone</dc:creator>
  <cp:lastModifiedBy>Christine Iannaccone</cp:lastModifiedBy>
  <cp:revision>4</cp:revision>
  <cp:lastPrinted>2014-06-19T16:59:00Z</cp:lastPrinted>
  <dcterms:created xsi:type="dcterms:W3CDTF">2014-06-19T18:21:00Z</dcterms:created>
  <dcterms:modified xsi:type="dcterms:W3CDTF">2014-06-20T15:27:00Z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